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alk1"/>
        <w:numPr>
          <w:ilvl w:val="0"/>
          <w:numId w:val="0"/>
        </w:numPr>
        <w:tabs>
          <w:tab w:val="clear" w:pos="708"/>
          <w:tab w:val="left" w:pos="0" w:leader="none"/>
          <w:tab w:val="left" w:pos="4860" w:leader="none"/>
        </w:tabs>
        <w:ind w:left="0" w:hanging="0"/>
        <w:jc w:val="center"/>
        <w:rPr>
          <w:rFonts w:ascii="Arial Narrow" w:hAnsi="Arial Narrow"/>
          <w:sz w:val="24"/>
        </w:rPr>
      </w:pPr>
      <w:r>
        <w:rPr>
          <w:rFonts w:ascii="Arial Narrow" w:hAnsi="Arial Narrow"/>
          <w:sz w:val="24"/>
        </w:rPr>
        <w:t xml:space="preserve">KURUMSAL SMS/WAP-PUSH MESAJ (SERVİS) HİZMETİ BAŞVURU FORMU </w:t>
      </w:r>
    </w:p>
    <w:p>
      <w:pPr>
        <w:pStyle w:val="Normal"/>
        <w:rPr>
          <w:rFonts w:ascii="Arial Narrow" w:hAnsi="Arial Narrow"/>
          <w:b/>
          <w:b/>
        </w:rPr>
      </w:pPr>
      <w:r>
        <w:rPr>
          <w:rFonts w:ascii="Arial Narrow" w:hAnsi="Arial Narrow"/>
          <w:b/>
        </w:rPr>
      </w:r>
    </w:p>
    <w:p>
      <w:pPr>
        <w:pStyle w:val="Balk1"/>
        <w:numPr>
          <w:ilvl w:val="0"/>
          <w:numId w:val="0"/>
        </w:numPr>
        <w:tabs>
          <w:tab w:val="clear" w:pos="708"/>
          <w:tab w:val="left" w:pos="0" w:leader="none"/>
          <w:tab w:val="left" w:pos="4860" w:leader="none"/>
        </w:tabs>
        <w:ind w:left="0" w:hanging="0"/>
        <w:jc w:val="both"/>
        <w:rPr>
          <w:rFonts w:ascii="Arial Narrow" w:hAnsi="Arial Narrow"/>
          <w:sz w:val="24"/>
        </w:rPr>
      </w:pPr>
      <w:r>
        <w:rPr>
          <w:rFonts w:ascii="Arial Narrow" w:hAnsi="Arial Narrow"/>
          <w:sz w:val="24"/>
        </w:rPr>
        <w:t xml:space="preserve">İşbu Kurumsal Sms/Wap-Push Mesaj (Servis) Hizmeti Başvuru Formu (“Başvuru Formu”) TT Mobil İletişim Hizmetleri A.Ş (“İŞLETMECİ”) tarafından sunulan SERVİS’e ilişkin şartları içermektedir. SERVİS’ten faydalanmak isteyen Kurumsal Aboneler, işbu Başvuru Formu’nu eksiksiz ve doğru olarak doldurmak ve imzalamak suretiyle İŞLETMECİ’ye ibraz edeceklerdir. </w:t>
      </w:r>
    </w:p>
    <w:p>
      <w:pPr>
        <w:pStyle w:val="MetinGvdesiGirintisi"/>
        <w:tabs>
          <w:tab w:val="clear" w:pos="708"/>
          <w:tab w:val="left" w:pos="0" w:leader="none"/>
        </w:tabs>
        <w:ind w:left="0" w:hanging="0"/>
        <w:jc w:val="both"/>
        <w:rPr>
          <w:rFonts w:ascii="Arial Narrow" w:hAnsi="Arial Narrow"/>
          <w:color w:val="000000"/>
          <w:sz w:val="24"/>
        </w:rPr>
      </w:pPr>
      <w:r>
        <w:rPr>
          <w:rFonts w:ascii="Arial Narrow" w:hAnsi="Arial Narrow"/>
          <w:color w:val="000000"/>
          <w:sz w:val="24"/>
        </w:rPr>
      </w:r>
    </w:p>
    <w:p>
      <w:pPr>
        <w:pStyle w:val="MetinGvdesiGirintisi"/>
        <w:tabs>
          <w:tab w:val="clear" w:pos="708"/>
          <w:tab w:val="left" w:pos="0" w:leader="none"/>
        </w:tabs>
        <w:ind w:left="0" w:hanging="0"/>
        <w:jc w:val="both"/>
        <w:rPr>
          <w:rFonts w:ascii="Arial Narrow" w:hAnsi="Arial Narrow"/>
          <w:b w:val="false"/>
          <w:b w:val="false"/>
          <w:color w:val="000000"/>
          <w:sz w:val="24"/>
        </w:rPr>
      </w:pPr>
      <w:r>
        <w:rPr>
          <w:rFonts w:ascii="Arial Narrow" w:hAnsi="Arial Narrow"/>
          <w:b w:val="false"/>
          <w:color w:val="000000"/>
          <w:sz w:val="24"/>
        </w:rPr>
        <w:t xml:space="preserve">Servis’ten faydalanmak üzere başvuruda bulunan kurum, işbu Başvuru Formu’nda “KURUM” olarak anılacaktır. </w:t>
      </w:r>
    </w:p>
    <w:p>
      <w:pPr>
        <w:pStyle w:val="MetinGvdesiGirintisi"/>
        <w:tabs>
          <w:tab w:val="clear" w:pos="708"/>
          <w:tab w:val="left" w:pos="0" w:leader="none"/>
        </w:tabs>
        <w:ind w:left="0" w:hanging="0"/>
        <w:jc w:val="both"/>
        <w:rPr>
          <w:rFonts w:ascii="Arial Narrow" w:hAnsi="Arial Narrow"/>
          <w:color w:val="000000"/>
          <w:sz w:val="24"/>
        </w:rPr>
      </w:pPr>
      <w:r>
        <w:rPr>
          <w:rFonts w:ascii="Arial Narrow" w:hAnsi="Arial Narrow"/>
          <w:color w:val="000000"/>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SERVİS’E İLİŞKİN ŞARTLAR: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1. KURUM’un kullanacağı Kurumsal SMS / WAP Push mesaj servisine ilişkin ücretler ve ücretlendirme usulü EK 2’de yer almaktadır.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2. KURUM, SERVİS aracılığı ile gönderilecek Mesajları İŞLETMECİ’nin SERVİS için oluşturulmuş olan alt yapısı üzerinden gönderecektir. KURUM, söz konusu teknik alt yapıda meydana gelebilecek değişikliklere uygun olarak hareket edecektir. İŞLETMECİ, teknik altyapıda değişiklik yapma hakkını saklı tutar.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3. KURUM’un iletilmesini istediği bilgilerin kanuna, ahlaka- adaba aykırı olması, şifreli olması, herhangi bir işlem şifresi içermesi, gizli veya kişiye özel mesajlar içermesi, alıcıya yanlış, yanıltıcı ve/veya eksik gönderilmiş olması ya da hiç gönderilmemesi nedeni ile veya KURUM’un kendisinden kaynaklanan bir nedenle doğabilecek uyuşmazlıklarda / talep veya şikâyetlerde her türlü sorumluluk münhasıran KURUM’a aittir.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4. KURUM, Gönderim yapılması istediği hat numaraları için sahibi/kullanıcısı olan kişilerden 6563 sayılı Elektronik Ticaretin Düzenlenmesi Hakkında Kanun kapsamında önceden yazılı onay aldığını, gönderilecek SMS’lerin alınan onaya uygun olduğu, İŞLETMECİ’nin bu onayın mevcudiyetinin ya da geçerliliğini kontrol etme yükümlülüğünün bulunmadığı ve mesaj içeriğinin mevzuata uygun olmaması, ilgili mevzuata uygun izin alınmaması/izinsiz gönderimlerde 3. Kişiler ve/veya resmi kurumlar tarafından iletilecek her türlü talepten İŞLETMECİ’yi ari tutacağını, İŞLETMECİ’nin tüm zarar ve ziyanını rücu edeceğini kabul eder.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sz w:val="24"/>
        </w:rPr>
        <w:t xml:space="preserve">5. KURUM Mesajları üçüncü kişilere yeniden satışa sunamaz. KURUM, bu maddeye aykırı davranışı/faaliyeti sebebiyle İŞLETMECİ’nin uğrayabileceği her türlü zarar, ziyan ile idari ve/veya yargı kararları ile İŞLETMECİ aleyhine hükmedilen her türlü idari ve/veya adli yaptırımdan aynen sorumludur. Kurum, söz konusu SMS’ler / wap push mesajlar ile müşterilerine özel işlem şifreleri göndermeyecek olup, gönderildiğinin tespiti halinde İŞLETMECİ’nin SERVİS’i derhal ve herhangi bir bildirime gerek olmaksızın durdurma hakkı olacaktır. </w:t>
      </w:r>
      <w:r>
        <w:rPr>
          <w:rFonts w:ascii="Arial Narrow" w:hAnsi="Arial Narrow"/>
          <w:i/>
          <w:sz w:val="24"/>
        </w:rPr>
        <w:t xml:space="preserve"> </w:t>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i/>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6.KURUM, SERVİS aracılığı ile göndereceği Mesajlarda şu hususlara riayet edecektir: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numPr>
          <w:ilvl w:val="0"/>
          <w:numId w:val="3"/>
        </w:numPr>
        <w:tabs>
          <w:tab w:val="clear" w:pos="708"/>
          <w:tab w:val="left" w:pos="426" w:leader="none"/>
        </w:tabs>
        <w:jc w:val="both"/>
        <w:rPr>
          <w:rFonts w:ascii="Arial Narrow" w:hAnsi="Arial Narrow"/>
          <w:sz w:val="24"/>
        </w:rPr>
      </w:pPr>
      <w:r>
        <w:rPr>
          <w:rFonts w:ascii="Arial Narrow" w:hAnsi="Arial Narrow"/>
          <w:sz w:val="24"/>
        </w:rPr>
        <w:t xml:space="preserve">Mesaj başlığı göndericinin kimliğini doğru bir şekilde yansıtacak şekilde yer alacaktır ve İŞLETMECİ adını veya İŞLETMECİ’yi çağrıştıran kelimeler kullanılmayacaktır. </w:t>
      </w:r>
    </w:p>
    <w:p>
      <w:pPr>
        <w:pStyle w:val="MetinGvdesiGirintisi"/>
        <w:numPr>
          <w:ilvl w:val="0"/>
          <w:numId w:val="3"/>
        </w:numPr>
        <w:tabs>
          <w:tab w:val="clear" w:pos="708"/>
          <w:tab w:val="left" w:pos="426" w:leader="none"/>
        </w:tabs>
        <w:jc w:val="both"/>
        <w:rPr>
          <w:rFonts w:ascii="Arial Narrow" w:hAnsi="Arial Narrow"/>
          <w:sz w:val="24"/>
        </w:rPr>
      </w:pPr>
      <w:r>
        <w:rPr>
          <w:rFonts w:ascii="Arial Narrow" w:hAnsi="Arial Narrow"/>
          <w:sz w:val="24"/>
        </w:rPr>
        <w:t xml:space="preserve">Aboneyi yanıltıcı, yanlış ticari ya da hukuki intibalar yaratıcı ve/veya gönderen kişi/kurumdan başka gerçek ya da tüzel kişileri çağrıştıracak ya da genel ahlaka, adaba ve /veya kişilik haklarına aykırılık teşkil edecek ibareler bulunmayacak ve mesajlar siyasi propaganda aracı olarak kullanılmayacaktır. </w:t>
      </w:r>
    </w:p>
    <w:p>
      <w:pPr>
        <w:pStyle w:val="MetinGvdesiGirintisi"/>
        <w:numPr>
          <w:ilvl w:val="0"/>
          <w:numId w:val="3"/>
        </w:numPr>
        <w:tabs>
          <w:tab w:val="clear" w:pos="708"/>
          <w:tab w:val="left" w:pos="426" w:leader="none"/>
        </w:tabs>
        <w:jc w:val="both"/>
        <w:rPr>
          <w:rFonts w:ascii="Arial Narrow" w:hAnsi="Arial Narrow"/>
          <w:sz w:val="24"/>
        </w:rPr>
      </w:pPr>
      <w:r>
        <w:rPr>
          <w:rFonts w:ascii="Arial Narrow" w:hAnsi="Arial Narrow"/>
          <w:sz w:val="24"/>
        </w:rPr>
        <w:t xml:space="preserve">KURUM, işbu form kapsamında göndereceği Mesaj’lar için kullanacağı alfanümerik başlıkları işbu formun imza tarihi itibariyle İŞLETMECİ’ye EK 3’te yer alan müşteri bilgi formunda sunacaktır. Söz konusu bilgilerde değişiklik yapılması İŞLETMECİ’nin onayına tabidir. İŞLETMECİ, Müşteri Bilgi Formu’nda belirtilen Alfanumerik Başlıklara göre gönderim yapacaktır. Ancak SMS’in yurtdışına gönderilmesi durumunda, ilgili ülke düzenlemelerine göre Müşteri Bilgi Formu’nda belirtilen Alfanumerik Başlık’tan daha farklı bir başlık görünmesi söz konusu olabilecektir. KURUM, Yurtdışı SMS gönderimlerinde oluşabilecek bu durumun İŞLETMECİ’den kaynaklanmadığını bildiğini ve bu durum sebebiyle İŞLETMECİ’den herhangi bir hak veya alacak talebinde bulunmayacağını kabul ve beyan etmektedir. </w:t>
      </w:r>
    </w:p>
    <w:p>
      <w:pPr>
        <w:pStyle w:val="MetinGvdesiGirintisi"/>
        <w:tabs>
          <w:tab w:val="clear" w:pos="708"/>
          <w:tab w:val="left" w:pos="426" w:leader="none"/>
        </w:tabs>
        <w:ind w:left="786" w:hanging="0"/>
        <w:jc w:val="both"/>
        <w:rPr>
          <w:rFonts w:ascii="Arial Narrow" w:hAnsi="Arial Narrow"/>
          <w:sz w:val="24"/>
        </w:rPr>
      </w:pPr>
      <w:r>
        <w:rPr>
          <w:rFonts w:ascii="Arial Narrow" w:hAnsi="Arial Narrow"/>
          <w:sz w:val="24"/>
        </w:rPr>
      </w:r>
    </w:p>
    <w:p>
      <w:pPr>
        <w:pStyle w:val="MetinGvdesiGirintisi"/>
        <w:tabs>
          <w:tab w:val="clear" w:pos="708"/>
          <w:tab w:val="left" w:pos="426" w:leader="none"/>
        </w:tabs>
        <w:ind w:left="0" w:hanging="0"/>
        <w:jc w:val="both"/>
        <w:rPr>
          <w:rFonts w:ascii="Arial Narrow" w:hAnsi="Arial Narrow"/>
          <w:i/>
          <w:i/>
          <w:sz w:val="24"/>
        </w:rPr>
      </w:pPr>
      <w:r>
        <w:rPr>
          <w:rFonts w:ascii="Arial Narrow" w:hAnsi="Arial Narrow"/>
          <w:i/>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7. SERVİS kapsamında gönderilecek olan Mesaj içerikleri ile ilgili olarak her türlü cezai ve hukuki sorumluluk KURUM’a aittir. KURUM, İŞLETMECİ’yi, söz konusu Mesaj içerikleri nedeniyle ortaya çıkabilecek her türlü talep ve şikâyetten ari tutacaktır.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8. </w:t>
      </w:r>
      <w:r>
        <w:rPr>
          <w:rFonts w:ascii="Arial Narrow" w:hAnsi="Arial Narrow"/>
          <w:b w:val="false"/>
          <w:sz w:val="24"/>
        </w:rPr>
        <w:t>İŞLETMECİ’nin SERVİS kapsamında sağladığı hizmet, gönderen ve gönderilenden bağımsız mücerret bir teknik altyapı hizmetidir.</w:t>
      </w:r>
      <w:r>
        <w:rPr>
          <w:rFonts w:ascii="Arial Narrow" w:hAnsi="Arial Narrow"/>
          <w:sz w:val="24"/>
        </w:rPr>
        <w:t xml:space="preserve">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9. </w:t>
      </w:r>
      <w:r>
        <w:rPr>
          <w:rFonts w:ascii="Arial Narrow" w:hAnsi="Arial Narrow"/>
          <w:b w:val="false"/>
          <w:sz w:val="24"/>
        </w:rPr>
        <w:t>İŞLETMECİ, Abone’nin hattının açık olmaması, Abone’nin telefonunun ya da telefon ayarlarının Mesaj almaya uygun olmaması veya Abone’ye ulaşılamaması, havasal ve karasal transmisyon (baz istasyonları arasındaki bağlantılar) şebekesinde yaşanabilecek sorunlar veya diğer operatör şebekesinde yaşanan problemlerden kaynaklanan nedenlerden dolayı Mesajların Abone’ye ulaştırılamaması nedeniyle hiçbir şekilde sorumlu değildir.</w:t>
      </w:r>
      <w:r>
        <w:rPr>
          <w:rFonts w:ascii="Arial Narrow" w:hAnsi="Arial Narrow"/>
          <w:sz w:val="24"/>
        </w:rPr>
        <w:t xml:space="preserve">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
        <w:tabs>
          <w:tab w:val="clear" w:pos="708"/>
          <w:tab w:val="left" w:pos="0" w:leader="none"/>
        </w:tabs>
        <w:rPr>
          <w:rFonts w:ascii="Arial Narrow" w:hAnsi="Arial Narrow"/>
          <w:b/>
          <w:b/>
          <w:sz w:val="24"/>
          <w:szCs w:val="24"/>
        </w:rPr>
      </w:pPr>
      <w:r>
        <w:rPr>
          <w:rFonts w:ascii="Arial Narrow" w:hAnsi="Arial Narrow"/>
          <w:b/>
          <w:sz w:val="24"/>
          <w:szCs w:val="24"/>
        </w:rPr>
        <w:t xml:space="preserve">10. </w:t>
      </w:r>
      <w:r>
        <w:rPr>
          <w:rFonts w:ascii="Arial Narrow" w:hAnsi="Arial Narrow"/>
          <w:sz w:val="24"/>
          <w:szCs w:val="24"/>
        </w:rPr>
        <w:t>İŞLETMECİ, teknolojik gelişmeler sebebiyle ve/veya Bilgi Teknolojileri ve İletişim Kurumu’nun talep ve düzenlemeleri uyarınca şebeke bakım-onarım çalışmalarının yapılmasının gerektiği durumlarda veya İŞLETMECİ tarafından herhangi bir nedenle planlı şebeke bakım-onarım çalışmalarının yapılmasının gerektiği durumlarda KURUM’a öncesinden bilgi verecektir. Ancak bu şekilde planlı olmayan şebeke bakım ve onarım çalışmaları söz konusu olur ise bu bakım ve onarım çalışmaları hakkında KURUM’a mümkün olan en kısa sürede bilgi verilecektir.</w:t>
      </w:r>
      <w:r>
        <w:rPr>
          <w:rFonts w:ascii="Arial Narrow" w:hAnsi="Arial Narrow"/>
          <w:b/>
          <w:sz w:val="24"/>
          <w:szCs w:val="24"/>
        </w:rPr>
        <w:t xml:space="preserve"> </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t xml:space="preserve">11. İŞLETMECİ, </w:t>
      </w:r>
      <w:bookmarkStart w:id="0" w:name="OLE_LINK2"/>
      <w:bookmarkStart w:id="1" w:name="OLE_LINK3"/>
      <w:r>
        <w:rPr>
          <w:rFonts w:ascii="Arial Narrow" w:hAnsi="Arial Narrow"/>
          <w:sz w:val="24"/>
        </w:rPr>
        <w:t>mücbir sebepler</w:t>
      </w:r>
      <w:bookmarkEnd w:id="0"/>
      <w:bookmarkEnd w:id="1"/>
      <w:r>
        <w:rPr>
          <w:rFonts w:ascii="Arial Narrow" w:hAnsi="Arial Narrow"/>
          <w:sz w:val="24"/>
        </w:rPr>
        <w:t xml:space="preserve">, işletme arızaları nedeniyle Servisi geçici olarak ya da tamamen durdurabilir. </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Normal"/>
        <w:jc w:val="both"/>
        <w:rPr>
          <w:rFonts w:ascii="Arial Narrow" w:hAnsi="Arial Narrow" w:cs="Arial"/>
          <w:b/>
          <w:b/>
        </w:rPr>
      </w:pPr>
      <w:r>
        <w:rPr>
          <w:rFonts w:cs="Arial" w:ascii="Arial Narrow" w:hAnsi="Arial Narrow"/>
          <w:b/>
        </w:rPr>
        <w:t>12. KURUM, SERVİS kapsamında aldığı Mesajları İŞLETMECİ tarafından arabağlantı ücreti ödenmesi gereken yabancı operatörlere gönderebilir. Bu durumda Türk Telekom web sayfasında (www.turktelekom.com.tr) belirtilen taahhütsüz Yurtdışı SMS birim fiyatı üzerinden ücretlendirme yapılacaktır. İŞLETMECİ’nin söz konusu ücrette değişiklik yapma hakkı her zaman için saklıdır.  Yurt dışı SMS gönderimleri SMS tipi/türüne göre belirli sayıdaki karakter ile sınırlı olup, karakter sınırına mevzuat gereği bulunması gereken operatör kodu da dahildir. Operatör kodu sebebiyle yurtdışı SMS’in karakter sınırını aşarak parçalı gitmesi halinde, her bir parça ayrı bir SMS olarak değerlendirilerek yurt dışı SMS ücretlendirmesi parça başına yapılacaktır.  </w:t>
      </w:r>
    </w:p>
    <w:p>
      <w:pPr>
        <w:pStyle w:val="MetinGvdesi"/>
        <w:rPr>
          <w:rFonts w:ascii="Arial Narrow" w:hAnsi="Arial Narrow" w:cs="Arial"/>
          <w:b/>
          <w:b/>
          <w:bCs w:val="false"/>
          <w:sz w:val="24"/>
        </w:rPr>
      </w:pPr>
      <w:r>
        <w:rPr>
          <w:rFonts w:cs="Arial" w:ascii="Arial Narrow" w:hAnsi="Arial Narrow"/>
          <w:b/>
          <w:bCs w:val="false"/>
          <w:sz w:val="24"/>
        </w:rPr>
      </w:r>
    </w:p>
    <w:p>
      <w:pPr>
        <w:pStyle w:val="MetinGvdesi"/>
        <w:rPr>
          <w:rFonts w:ascii="Arial Narrow" w:hAnsi="Arial Narrow" w:cs="Arial"/>
          <w:b/>
          <w:b/>
          <w:sz w:val="24"/>
          <w:szCs w:val="24"/>
        </w:rPr>
      </w:pPr>
      <w:r>
        <w:rPr>
          <w:rFonts w:cs="Arial" w:ascii="Arial Narrow" w:hAnsi="Arial Narrow"/>
          <w:b/>
          <w:bCs w:val="false"/>
          <w:sz w:val="24"/>
        </w:rPr>
        <w:t xml:space="preserve">İşbu Başvuru Formu’nun ayrılmaz parçası olan Ek-2’de yer alan taahhütlü ücretler sadece </w:t>
      </w:r>
      <w:r>
        <w:rPr>
          <w:rFonts w:cs="Arial" w:ascii="Arial Narrow" w:hAnsi="Arial Narrow"/>
          <w:b/>
          <w:sz w:val="24"/>
          <w:szCs w:val="24"/>
        </w:rPr>
        <w:t xml:space="preserve">Kurumsal SMS/WAP Push Servisi üzerinden yurt içi yönüne gönderilecek SMS’ler bakımından geçerli olup, yurt dışı SMS gönderimleri işbu taahhüt kapsamında değildir. Yurt dışı SMS gönderimlerinin taahhütlü olarak ücretlendirilmesi ancak KURUM ve İŞLETMECİ arasında bu hususta ayrıca başka bir taahhütname veya sözleşme imzalanması halinde geçerli olacaktır.   </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t>13. KURUM’un yükümlülüklerinden herhangi birini ihlal etmesi nedeniyle İŞLETMECİ’ye yöneltilebilecek her türlü talep, şikâyet veya davada KURUM münhasıran sorumlu olacaktır. Bu kapsamda KURUM, İŞLETMECİ’yi her nevi sorumluluktan ari tutmayı kabul, beyan ve taahhüt eder. Böyle bir durumda İŞLETMECİ’nin SERVİS kapsamında KURUM’un yükümlülüklerinin ihlali nedeniyle her hangi bir zarara uğraması halinde KURUM, İŞLETMECİ’nin bu zararını derhal tazmin edecektir. Böyle bir durumda İŞLETMECİ’nin SERVİS’i derhal ve tazminatsız olarak kapatma ve KURUM’un başvuru formunu iptal etme hakkı saklıdır.</w:t>
      </w:r>
    </w:p>
    <w:p>
      <w:pPr>
        <w:pStyle w:val="MetinGvdesiGirintisi"/>
        <w:tabs>
          <w:tab w:val="clear" w:pos="708"/>
          <w:tab w:val="left" w:pos="0" w:leader="none"/>
          <w:tab w:val="left" w:pos="90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14. ÜCRETLENDİRME VE ÖDEME ŞEKLİ: SERVİS’in KURUM tarafından kullanımına ilişkin ücretlendirme şekli işbu başvuru formu ekinde (EK 2) belirlenmiştir. KURUM, işbu başvuru formu ile birlikte formun ekinde yer alan tüm ekleri de imzaladıktan sonra SERVİS kullanıma açılabilecek olup, başvuru formu ve ekleri bir bütün teşkil etmektedir.</w:t>
      </w:r>
    </w:p>
    <w:p>
      <w:pPr>
        <w:pStyle w:val="MetinGvdesiGirintisi"/>
        <w:tabs>
          <w:tab w:val="clear" w:pos="708"/>
          <w:tab w:val="left" w:pos="0" w:leader="none"/>
        </w:tabs>
        <w:ind w:left="0" w:hanging="0"/>
        <w:jc w:val="both"/>
        <w:rPr>
          <w:rFonts w:ascii="Arial Narrow" w:hAnsi="Arial Narrow"/>
          <w:b w:val="false"/>
          <w:b w:val="false"/>
          <w:bCs w:val="false"/>
          <w:sz w:val="24"/>
        </w:rPr>
      </w:pPr>
      <w:r>
        <w:rPr>
          <w:rFonts w:ascii="Arial Narrow" w:hAnsi="Arial Narrow"/>
          <w:sz w:val="24"/>
        </w:rPr>
        <w:t xml:space="preserve">15. SÜRE: İşbu Başvuru Formunun imzalanmasının ardından SERVİS, önceden başka bir nedenle sona ermediği / erdirtilmediği takdirde EK2 1a maddesinde yer alan süre ile yürürlükte kalacaktır. KURUM tarafından Başvuru Formun Ek Form imzalanarak yeni bir taahhüt verilmediği takdirde uzayan dönemdeki paket ve ücretlendirme, taahhütsüz paket üzerinden gerçekleşecektir. </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t xml:space="preserve">Ancak KURUM’un burada yer alan yükümlülüklerini hiç ya da gereği gibi veya zamanında yerine getirmemesi hallerinde, İŞLETMECİ’nin KURUM’a göndereceği bir yazılı bildirim ile ihlale 10 (on) gün içerisinde son verilmesini talep etme ve bu süre içerisinde ihlalin giderilmemesi halinde SERVİS’i başka herhangi bir bildirimde bulunmaksızın kapatma ve işbu Başvuru Formu’nu iptal etme hakkı mevcuttur. KURUM’un işbu Başvuru Formu’nu veya eklerinden herhangi bir tanesini eksik / hatalı doldurması veya hiç doldurmaması veya imzalarda eksiklik olması halinde İŞLETMECİ, söz konusu eksiklik giderilinceye kadar SERVİS’i açmama veya KURUM’un başvurusunu baştan talep etme hakkı saklıdır. </w:t>
      </w:r>
    </w:p>
    <w:p>
      <w:pPr>
        <w:pStyle w:val="Normal"/>
        <w:jc w:val="both"/>
        <w:rPr>
          <w:rFonts w:ascii="Arial Narrow" w:hAnsi="Arial Narrow"/>
        </w:rPr>
      </w:pPr>
      <w:r>
        <w:rPr>
          <w:rFonts w:ascii="Arial Narrow" w:hAnsi="Arial Narrow"/>
        </w:rPr>
      </w:r>
    </w:p>
    <w:p>
      <w:pPr>
        <w:pStyle w:val="Normal"/>
        <w:jc w:val="both"/>
        <w:rPr>
          <w:rFonts w:ascii="Arial Narrow" w:hAnsi="Arial Narrow"/>
          <w:b/>
          <w:b/>
          <w:bCs/>
          <w:color w:val="000000"/>
        </w:rPr>
      </w:pPr>
      <w:r>
        <w:rPr>
          <w:rFonts w:ascii="Arial Narrow" w:hAnsi="Arial Narrow"/>
          <w:b/>
          <w:bCs/>
          <w:color w:val="000000"/>
        </w:rPr>
        <w:t xml:space="preserve">16.TİCARİ SIRLAR VE GİZLİLİK: SERVİS’in sunulması amacıyla İŞLETMECİ tarafından KURUM’a verilen her türlü bilgi ve teknik veriler, know-how, standart ve uygulama, eğitim ve dokümanlar, fiyat ile ilgili bilgiler, teknik detaylar, teknik çizimler ve yazışmaların tümü ticari sır ve gizli bilgidir. KURUM, tüm bu bilgi ve dokümantasyonun ticari sır ve gizli bilgi olduğunu peşinen kabul edip, bunları, kopyalamayacağını ve başkalarının kullanımına vermeyeceğini, çalışanlarına işin doğru bir şekilde yürümesi için gerekli olduğu kadarı ile açıklayacağını ve kendi faaliyeti ile ilgili iş ve faaliyetleri dışında kullanmayacağını, kullandırtmamak için basiretli bir tacirden beklenen her türlü önlemi alacağını beyan, kabul ve taahhüt eder. Ancak kanuni zorunluluk gereği mevzuat ile yetkili kılınan kişi veya kuruluşlar bundan müstesnadır. Bu gizlilik yükümü SERVİS’in devamı süresince veya SERVİS’in herhangi bir nedenle sona ermesi / iptal edilmesi halinde dahi herhangi bir süreye tabi olmaksızın sürecektir. </w:t>
      </w:r>
    </w:p>
    <w:p>
      <w:pPr>
        <w:pStyle w:val="Normal"/>
        <w:jc w:val="both"/>
        <w:rPr>
          <w:rFonts w:ascii="Arial Narrow" w:hAnsi="Arial Narrow"/>
          <w:b/>
          <w:b/>
          <w:bCs/>
          <w:color w:val="000000"/>
        </w:rPr>
      </w:pPr>
      <w:r>
        <w:rPr>
          <w:rFonts w:ascii="Arial Narrow" w:hAnsi="Arial Narrow"/>
          <w:b/>
          <w:bCs/>
          <w:color w:val="000000"/>
        </w:rPr>
      </w:r>
    </w:p>
    <w:p>
      <w:pPr>
        <w:pStyle w:val="Normal"/>
        <w:spacing w:lineRule="auto" w:line="276"/>
        <w:jc w:val="both"/>
        <w:rPr>
          <w:rFonts w:ascii="Arial Narrow" w:hAnsi="Arial Narrow" w:cs="Arial"/>
          <w:b/>
          <w:b/>
        </w:rPr>
      </w:pPr>
      <w:r>
        <w:rPr>
          <w:rFonts w:ascii="Arial Narrow" w:hAnsi="Arial Narrow"/>
          <w:b/>
          <w:bCs/>
          <w:color w:val="000000"/>
        </w:rPr>
        <w:t>17. Zararlı yazılımlara karsı antivirüs (virüs koruyucu), antispam (istenmeyen mesaj engeli), fırewall (güvenlik duvarı) gibi programlar ile Cihaz’lar için gerekli güvenlik tedbirlerini almak ve/veya ayarlarını yapmak ve/veya üçüncü şahısların KURUM’un sistemlerine ve/veya hizmet kullanımı için çalışmakta olduğu firmaların sistemlerine usulsüz müdahale etmemesini sağlamak/her türlü önlemi almak KURUM’un sorumluluğundadır. İşletmeci sistemleri ve alt yapısından kaynaklanan durumlar hariç olmak üzere, KURUM, her SMS</w:t>
      </w:r>
      <w:r>
        <w:rPr>
          <w:rFonts w:cs="Arial" w:ascii="Arial Narrow" w:hAnsi="Arial Narrow"/>
          <w:b/>
        </w:rPr>
        <w:t xml:space="preserve">/WAP Push gönderiminden </w:t>
      </w:r>
      <w:r>
        <w:rPr>
          <w:rFonts w:ascii="Arial Narrow" w:hAnsi="Arial Narrow"/>
          <w:b/>
          <w:bCs/>
          <w:color w:val="000000"/>
        </w:rPr>
        <w:t>(iradesi dışında gönderilenler de dahil)</w:t>
      </w:r>
      <w:r>
        <w:rPr>
          <w:rFonts w:cs="Arial" w:ascii="Arial Narrow" w:hAnsi="Arial Narrow"/>
          <w:b/>
        </w:rPr>
        <w:t xml:space="preserve"> ve ücretlendirilmesinden sorumludur. KURUM, </w:t>
      </w:r>
      <w:r>
        <w:rPr>
          <w:rFonts w:ascii="Arial Narrow" w:hAnsi="Arial Narrow"/>
          <w:b/>
          <w:bCs/>
          <w:color w:val="000000"/>
        </w:rPr>
        <w:t xml:space="preserve">hizmeti kullanırken yasalara ve idari düzenlemelere aykırı herhangi bir amaç güden ve/veya İşletmeci’nin zararına neden olabilecek eylem ve işlemleri gerçekleştirmeyecek aksi halde her türlü sorumluluk KURUM’a ait olacaktır. </w:t>
      </w:r>
    </w:p>
    <w:p>
      <w:pPr>
        <w:pStyle w:val="Normal"/>
        <w:jc w:val="both"/>
        <w:rPr>
          <w:rFonts w:ascii="Arial Narrow" w:hAnsi="Arial Narrow"/>
          <w:b/>
          <w:b/>
          <w:bCs/>
          <w:color w:val="000000"/>
        </w:rPr>
      </w:pPr>
      <w:r>
        <w:rPr>
          <w:rFonts w:ascii="Arial Narrow" w:hAnsi="Arial Narrow"/>
          <w:b/>
          <w:bCs/>
          <w:color w:val="000000"/>
        </w:rPr>
      </w:r>
    </w:p>
    <w:p>
      <w:pPr>
        <w:pStyle w:val="BodyText3"/>
        <w:rPr>
          <w:rFonts w:ascii="Arial Narrow" w:hAnsi="Arial Narrow"/>
          <w:b/>
          <w:b/>
          <w:color w:val="000000"/>
          <w:sz w:val="24"/>
        </w:rPr>
      </w:pPr>
      <w:r>
        <w:rPr>
          <w:rFonts w:ascii="Arial Narrow" w:hAnsi="Arial Narrow"/>
          <w:b/>
          <w:bCs/>
          <w:color w:val="000000"/>
          <w:sz w:val="24"/>
        </w:rPr>
        <w:t xml:space="preserve">18. </w:t>
      </w:r>
      <w:r>
        <w:rPr>
          <w:rFonts w:ascii="Arial Narrow" w:hAnsi="Arial Narrow"/>
          <w:bCs/>
          <w:color w:val="000000"/>
          <w:sz w:val="24"/>
        </w:rPr>
        <w:t xml:space="preserve">İşbu Başvuru Formu’nun </w:t>
      </w:r>
      <w:r>
        <w:rPr>
          <w:rFonts w:ascii="Arial Narrow" w:hAnsi="Arial Narrow"/>
          <w:color w:val="000000"/>
          <w:sz w:val="24"/>
        </w:rPr>
        <w:t>imzasından doğacak Damga Vergisi İŞLETMECİ tarafından karşılanacaktır.</w:t>
      </w:r>
    </w:p>
    <w:p>
      <w:pPr>
        <w:pStyle w:val="BodyText3"/>
        <w:rPr>
          <w:rFonts w:ascii="Arial Narrow" w:hAnsi="Arial Narrow"/>
          <w:b/>
          <w:b/>
          <w:color w:val="000000"/>
          <w:sz w:val="24"/>
        </w:rPr>
      </w:pPr>
      <w:r>
        <w:rPr>
          <w:rFonts w:ascii="Arial Narrow" w:hAnsi="Arial Narrow"/>
          <w:b/>
          <w:color w:val="000000"/>
          <w:sz w:val="24"/>
        </w:rPr>
      </w:r>
    </w:p>
    <w:p>
      <w:pPr>
        <w:pStyle w:val="BodyText3"/>
        <w:rPr>
          <w:rFonts w:ascii="Arial Narrow" w:hAnsi="Arial Narrow"/>
          <w:b/>
          <w:b/>
          <w:sz w:val="24"/>
        </w:rPr>
      </w:pPr>
      <w:r>
        <w:rPr>
          <w:rFonts w:ascii="Arial Narrow" w:hAnsi="Arial Narrow"/>
          <w:b/>
          <w:color w:val="000000"/>
          <w:sz w:val="24"/>
        </w:rPr>
        <w:t xml:space="preserve">19. </w:t>
      </w:r>
      <w:r>
        <w:rPr>
          <w:rFonts w:ascii="Arial Narrow" w:hAnsi="Arial Narrow"/>
          <w:b/>
          <w:sz w:val="24"/>
        </w:rPr>
        <w:t>KURUM, İŞLETMECİ’nın yazılı onayı olmadan işbu Başvuru Formu kapsamında faydalandığı SERVİS ile ilgili hak ve yükümlülüklerini tamamen veya kısmen üçüncü şahıslara devredemez.</w:t>
      </w:r>
    </w:p>
    <w:p>
      <w:pPr>
        <w:pStyle w:val="BodyText3"/>
        <w:rPr>
          <w:rFonts w:ascii="Arial Narrow" w:hAnsi="Arial Narrow"/>
          <w:b/>
          <w:b/>
          <w:color w:val="000000"/>
          <w:sz w:val="24"/>
        </w:rPr>
      </w:pPr>
      <w:r>
        <w:rPr>
          <w:rFonts w:ascii="Arial Narrow" w:hAnsi="Arial Narrow"/>
          <w:b/>
          <w:color w:val="000000"/>
          <w:sz w:val="24"/>
        </w:rPr>
      </w:r>
    </w:p>
    <w:p>
      <w:pPr>
        <w:pStyle w:val="BodyText3"/>
        <w:rPr>
          <w:rFonts w:ascii="Arial Narrow" w:hAnsi="Arial Narrow"/>
          <w:b/>
          <w:b/>
          <w:color w:val="000000"/>
          <w:sz w:val="24"/>
        </w:rPr>
      </w:pPr>
      <w:r>
        <w:rPr>
          <w:rFonts w:ascii="Arial Narrow" w:hAnsi="Arial Narrow"/>
          <w:b/>
          <w:color w:val="000000"/>
          <w:sz w:val="24"/>
        </w:rPr>
        <w:t xml:space="preserve">20. İŞLETMECİ’nin veya KURUM’un herhangi birinin işbu Başvuru Formu veya eklerinin herhangi bir hükmünün veya şartının sağlanmasını talep etmemesi haktan feragat anlamına gelmeyecektir. </w:t>
      </w:r>
    </w:p>
    <w:p>
      <w:pPr>
        <w:pStyle w:val="BodyText3"/>
        <w:rPr>
          <w:rFonts w:ascii="Arial Narrow" w:hAnsi="Arial Narrow"/>
          <w:b/>
          <w:b/>
          <w:color w:val="000000"/>
          <w:sz w:val="24"/>
        </w:rPr>
      </w:pPr>
      <w:r>
        <w:rPr>
          <w:rFonts w:ascii="Arial Narrow" w:hAnsi="Arial Narrow"/>
          <w:b/>
          <w:color w:val="000000"/>
          <w:sz w:val="24"/>
        </w:rPr>
      </w:r>
    </w:p>
    <w:p>
      <w:pPr>
        <w:pStyle w:val="Normal"/>
        <w:jc w:val="both"/>
        <w:rPr>
          <w:sz w:val="22"/>
          <w:szCs w:val="22"/>
        </w:rPr>
      </w:pPr>
      <w:r>
        <w:rPr>
          <w:rFonts w:ascii="Arial Narrow" w:hAnsi="Arial Narrow"/>
          <w:b/>
          <w:color w:val="000000"/>
        </w:rPr>
        <w:t xml:space="preserve">21. </w:t>
      </w:r>
      <w:r>
        <w:rPr>
          <w:rFonts w:ascii="Arial Narrow" w:hAnsi="Arial Narrow"/>
          <w:b/>
        </w:rPr>
        <w:t xml:space="preserve">İşbu Başvuru Formu’nun yürürlüğe girdiği tarihten sonra, KDV, ÖİV ve/veya Abone/KURUM tarafından karşılanacağı belirtilen diğer vergilerin oranlarında ve/veya Devlete ödenen hazine payında  ve/veya benzeri kamusal mali yükümlülüklerde artış gerçekleşmesi ya da yeni bir vergi, harç, mali/finansal yükümlülük oluşması halinde; vergiler dahil fiyat belirtilmiş olsa dahi güncel vergi, harç, hazine payı ve benzeri mali/finansal/kamusal yükümlülük oranları yürürlük tarihi itibariyle SMS ücretlerine uygulanarak KURUM’a yansıtılacaktır. SMS gönderiminin yapıldığı döneme ilişkin herhangi bir nedenle arabağlantı ücretlerinin yeniden belirlenmesi halinde SMS gönderiminin yapıldığı ilgili dönemdeki SMS birim fiyatına güncel arabağlantı ücreti üzerinden hesaplanacak yüzdesel fark ve bu ücret farkından doğan vergi, hazine payı ve benzeri mali yükümlülükler de yansıtılarak KURUM’a faturalandırılacak, hükümetçe olağanüstü ekonomik kararlar alınması sebebiyle ücretlerde artışın söz konusu olması halinde bu artış da SMS ücretlerine uygulanarak KURUM’a yansıtılacaktır. </w:t>
      </w:r>
    </w:p>
    <w:p>
      <w:pPr>
        <w:pStyle w:val="BodyText3"/>
        <w:rPr>
          <w:rFonts w:ascii="Arial Narrow" w:hAnsi="Arial Narrow"/>
          <w:b/>
          <w:b/>
          <w:color w:val="000000"/>
          <w:sz w:val="24"/>
        </w:rPr>
      </w:pPr>
      <w:r>
        <w:rPr>
          <w:rFonts w:ascii="Arial Narrow" w:hAnsi="Arial Narrow"/>
          <w:b/>
          <w:color w:val="000000"/>
          <w:sz w:val="24"/>
        </w:rPr>
      </w:r>
    </w:p>
    <w:p>
      <w:pPr>
        <w:pStyle w:val="Normal"/>
        <w:tabs>
          <w:tab w:val="clear" w:pos="708"/>
          <w:tab w:val="left" w:pos="0" w:leader="none"/>
        </w:tabs>
        <w:jc w:val="both"/>
        <w:rPr>
          <w:rFonts w:ascii="Arial Narrow" w:hAnsi="Arial Narrow"/>
          <w:b/>
          <w:b/>
          <w:bCs/>
        </w:rPr>
      </w:pPr>
      <w:r>
        <w:rPr>
          <w:rFonts w:ascii="Arial Narrow" w:hAnsi="Arial Narrow"/>
          <w:b/>
          <w:bCs/>
        </w:rPr>
        <w:t xml:space="preserve">İşbu Başvuru Formu’nun bir orijinal nüsha olarak tanzim edilmiş ve Başvuru Formu ile birlikte eklerinin de tarafımızca imzalanmış olduğunu, Başvuru Formu ve eklerinin imzalı birer suretinin tarafımıza verildiğini, orijinal nüshasının İŞLETMECİ’de kalacağını; KURUM olarak işbu Başvuru Formu ve eklerinde açıklanan SERVİS’e ilişkin şartları okuduğumuzu, anladığımızı ve kabul ettiğimizi ve söz konusu şartlar kapsamında SERVİS’ten faydalanmak istediğimizi gayrikabilirücu olarak beyan ve taahhüt ederiz. </w:t>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KURUM (tam unvan)</w:t>
      </w:r>
    </w:p>
    <w:p>
      <w:pPr>
        <w:pStyle w:val="Normal"/>
        <w:tabs>
          <w:tab w:val="clear" w:pos="708"/>
          <w:tab w:val="left" w:pos="0" w:leader="none"/>
        </w:tabs>
        <w:rPr>
          <w:rFonts w:ascii="Arial Narrow" w:hAnsi="Arial Narrow"/>
          <w:b/>
          <w:b/>
          <w:bCs/>
        </w:rPr>
      </w:pPr>
      <w:r>
        <w:rPr>
          <w:rFonts w:ascii="Arial Narrow" w:hAnsi="Arial Narrow"/>
          <w:b/>
          <w:bCs/>
        </w:rPr>
        <w:t>Yetkili adı – soyadı</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İmza</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 xml:space="preserve">Tarih </w:t>
      </w:r>
    </w:p>
    <w:p>
      <w:pPr>
        <w:pStyle w:val="Normal"/>
        <w:tabs>
          <w:tab w:val="clear" w:pos="708"/>
          <w:tab w:val="left" w:pos="0" w:leader="none"/>
        </w:tabs>
        <w:jc w:val="right"/>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rPr>
      </w:pPr>
      <w:r>
        <w:rPr>
          <w:rFonts w:ascii="Arial Narrow" w:hAnsi="Arial Narrow"/>
          <w:b/>
          <w:bCs/>
        </w:rPr>
        <w:t>Ekler:</w:t>
      </w:r>
    </w:p>
    <w:p>
      <w:pPr>
        <w:pStyle w:val="Normal"/>
        <w:tabs>
          <w:tab w:val="clear" w:pos="708"/>
          <w:tab w:val="left" w:pos="0" w:leader="none"/>
        </w:tabs>
        <w:jc w:val="both"/>
        <w:rPr>
          <w:rFonts w:ascii="Arial Narrow" w:hAnsi="Arial Narrow"/>
          <w:b/>
          <w:b/>
          <w:bCs/>
        </w:rPr>
      </w:pPr>
      <w:r>
        <w:rPr>
          <w:rFonts w:ascii="Arial Narrow" w:hAnsi="Arial Narrow"/>
          <w:b/>
          <w:bCs/>
        </w:rPr>
        <w:t xml:space="preserve"> </w:t>
      </w:r>
    </w:p>
    <w:p>
      <w:pPr>
        <w:pStyle w:val="ListParagraph"/>
        <w:numPr>
          <w:ilvl w:val="0"/>
          <w:numId w:val="4"/>
        </w:numPr>
        <w:tabs>
          <w:tab w:val="clear" w:pos="708"/>
          <w:tab w:val="left" w:pos="0" w:leader="none"/>
        </w:tabs>
        <w:spacing w:before="0" w:after="0"/>
        <w:contextualSpacing/>
        <w:jc w:val="both"/>
        <w:rPr>
          <w:rFonts w:ascii="Arial Narrow" w:hAnsi="Arial Narrow" w:eastAsia="Times New Roman"/>
          <w:b/>
          <w:b/>
          <w:bCs/>
          <w:color w:val="auto"/>
          <w:sz w:val="24"/>
          <w:szCs w:val="24"/>
          <w:lang w:eastAsia="en-US"/>
        </w:rPr>
      </w:pPr>
      <w:r>
        <w:rPr>
          <w:rFonts w:eastAsia="Times New Roman" w:ascii="Arial Narrow" w:hAnsi="Arial Narrow"/>
          <w:b/>
          <w:bCs/>
          <w:color w:val="auto"/>
          <w:sz w:val="24"/>
          <w:szCs w:val="24"/>
          <w:lang w:eastAsia="en-US"/>
        </w:rPr>
        <w:t xml:space="preserve">Tanımlar </w:t>
      </w:r>
    </w:p>
    <w:p>
      <w:pPr>
        <w:pStyle w:val="ListParagraph"/>
        <w:numPr>
          <w:ilvl w:val="0"/>
          <w:numId w:val="4"/>
        </w:numPr>
        <w:tabs>
          <w:tab w:val="clear" w:pos="708"/>
          <w:tab w:val="left" w:pos="0" w:leader="none"/>
        </w:tabs>
        <w:spacing w:before="0" w:after="0"/>
        <w:contextualSpacing/>
        <w:jc w:val="both"/>
        <w:rPr>
          <w:rFonts w:ascii="Arial Narrow" w:hAnsi="Arial Narrow" w:eastAsia="Times New Roman"/>
          <w:b/>
          <w:b/>
          <w:bCs/>
          <w:color w:val="auto"/>
          <w:sz w:val="24"/>
          <w:szCs w:val="24"/>
          <w:lang w:eastAsia="en-US"/>
        </w:rPr>
      </w:pPr>
      <w:r>
        <w:rPr>
          <w:rFonts w:eastAsia="Times New Roman" w:ascii="Arial Narrow" w:hAnsi="Arial Narrow"/>
          <w:b/>
          <w:bCs/>
          <w:color w:val="auto"/>
          <w:sz w:val="24"/>
          <w:szCs w:val="24"/>
          <w:lang w:eastAsia="en-US"/>
        </w:rPr>
        <w:t>Ücretler Taahhütnamesi</w:t>
      </w:r>
    </w:p>
    <w:p>
      <w:pPr>
        <w:pStyle w:val="ListParagraph"/>
        <w:numPr>
          <w:ilvl w:val="0"/>
          <w:numId w:val="4"/>
        </w:numPr>
        <w:tabs>
          <w:tab w:val="clear" w:pos="708"/>
          <w:tab w:val="left" w:pos="0" w:leader="none"/>
        </w:tabs>
        <w:spacing w:before="0" w:after="0"/>
        <w:contextualSpacing/>
        <w:jc w:val="both"/>
        <w:rPr>
          <w:rFonts w:ascii="Arial Narrow" w:hAnsi="Arial Narrow" w:eastAsia="Times New Roman"/>
          <w:b/>
          <w:b/>
          <w:bCs/>
          <w:color w:val="auto"/>
          <w:sz w:val="24"/>
          <w:szCs w:val="24"/>
          <w:lang w:eastAsia="en-US"/>
        </w:rPr>
      </w:pPr>
      <w:r>
        <w:rPr>
          <w:rFonts w:eastAsia="Times New Roman" w:ascii="Arial Narrow" w:hAnsi="Arial Narrow"/>
          <w:b/>
          <w:bCs/>
          <w:color w:val="auto"/>
          <w:sz w:val="24"/>
          <w:szCs w:val="24"/>
          <w:lang w:eastAsia="en-US"/>
        </w:rPr>
        <w:t>Kurumsal SMS Servisi Müşteri Bilgi Form</w:t>
      </w:r>
    </w:p>
    <w:p>
      <w:pPr>
        <w:pStyle w:val="Normal"/>
        <w:tabs>
          <w:tab w:val="clear" w:pos="708"/>
          <w:tab w:val="left" w:pos="0" w:leader="none"/>
        </w:tabs>
        <w:spacing w:before="0" w:after="0"/>
        <w:ind w:left="360" w:hanging="0"/>
        <w:contextualSpacing/>
        <w:jc w:val="both"/>
        <w:rPr>
          <w:rFonts w:ascii="Arial Narrow" w:hAnsi="Arial Narrow"/>
          <w:b/>
          <w:b/>
          <w:bCs/>
        </w:rPr>
      </w:pPr>
      <w:r>
        <w:rPr>
          <w:rFonts w:ascii="Arial Narrow" w:hAnsi="Arial Narrow"/>
          <w:b/>
          <w:bCs/>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Normal"/>
        <w:tabs>
          <w:tab w:val="clear" w:pos="708"/>
          <w:tab w:val="left" w:pos="0" w:leader="none"/>
        </w:tabs>
        <w:jc w:val="both"/>
        <w:rPr>
          <w:rFonts w:ascii="Arial Narrow" w:hAnsi="Arial Narrow"/>
          <w:b/>
          <w:b/>
          <w:bCs/>
          <w:szCs w:val="22"/>
        </w:rPr>
      </w:pPr>
      <w:r>
        <w:rPr>
          <w:rFonts w:ascii="Arial Narrow" w:hAnsi="Arial Narrow"/>
          <w:b/>
          <w:bCs/>
          <w:szCs w:val="22"/>
        </w:rPr>
      </w:r>
    </w:p>
    <w:p>
      <w:pPr>
        <w:pStyle w:val="MetinGvdesi"/>
        <w:tabs>
          <w:tab w:val="clear" w:pos="708"/>
          <w:tab w:val="left" w:pos="0" w:leader="none"/>
        </w:tabs>
        <w:jc w:val="center"/>
        <w:rPr>
          <w:rFonts w:ascii="Arial Narrow" w:hAnsi="Arial Narrow"/>
          <w:b/>
          <w:b/>
          <w:bCs w:val="false"/>
          <w:sz w:val="24"/>
          <w:szCs w:val="24"/>
        </w:rPr>
      </w:pPr>
      <w:r>
        <w:rPr>
          <w:rFonts w:ascii="Arial Narrow" w:hAnsi="Arial Narrow"/>
          <w:b/>
          <w:sz w:val="24"/>
          <w:szCs w:val="24"/>
        </w:rPr>
        <w:t xml:space="preserve">                                                                   </w:t>
      </w:r>
      <w:r>
        <w:rPr>
          <w:rFonts w:ascii="Arial Narrow" w:hAnsi="Arial Narrow"/>
          <w:b/>
          <w:sz w:val="24"/>
          <w:szCs w:val="24"/>
        </w:rPr>
        <w:t xml:space="preserve">TANIMLAR                                                                         </w:t>
      </w:r>
      <w:r>
        <w:rPr>
          <w:rFonts w:ascii="Arial Narrow" w:hAnsi="Arial Narrow"/>
          <w:b/>
          <w:bCs w:val="false"/>
          <w:sz w:val="24"/>
          <w:szCs w:val="24"/>
        </w:rPr>
        <w:t>EK 1</w:t>
      </w:r>
    </w:p>
    <w:p>
      <w:pPr>
        <w:pStyle w:val="MetinGvdesi"/>
        <w:tabs>
          <w:tab w:val="clear" w:pos="708"/>
          <w:tab w:val="left" w:pos="0" w:leader="none"/>
        </w:tabs>
        <w:jc w:val="right"/>
        <w:rPr>
          <w:rFonts w:ascii="Arial Narrow" w:hAnsi="Arial Narrow"/>
          <w:b/>
          <w:b/>
          <w:bCs w:val="false"/>
          <w:sz w:val="24"/>
          <w:szCs w:val="24"/>
        </w:rPr>
      </w:pPr>
      <w:r>
        <w:rPr>
          <w:rFonts w:ascii="Arial Narrow" w:hAnsi="Arial Narrow"/>
          <w:b/>
          <w:bCs w:val="false"/>
          <w:sz w:val="24"/>
          <w:szCs w:val="24"/>
        </w:rPr>
      </w:r>
    </w:p>
    <w:p>
      <w:pPr>
        <w:pStyle w:val="Normal"/>
        <w:tabs>
          <w:tab w:val="clear" w:pos="708"/>
          <w:tab w:val="left" w:pos="0" w:leader="none"/>
        </w:tabs>
        <w:jc w:val="both"/>
        <w:rPr>
          <w:rFonts w:ascii="Arial Narrow" w:hAnsi="Arial Narrow"/>
          <w:bCs/>
        </w:rPr>
      </w:pPr>
      <w:r>
        <w:rPr>
          <w:rFonts w:ascii="Arial Narrow" w:hAnsi="Arial Narrow"/>
          <w:bCs/>
        </w:rPr>
      </w:r>
    </w:p>
    <w:p>
      <w:pPr>
        <w:pStyle w:val="Normal"/>
        <w:tabs>
          <w:tab w:val="clear" w:pos="708"/>
          <w:tab w:val="left" w:pos="0" w:leader="none"/>
        </w:tabs>
        <w:jc w:val="both"/>
        <w:rPr>
          <w:rFonts w:ascii="Arial Narrow" w:hAnsi="Arial Narrow"/>
          <w:bCs/>
        </w:rPr>
      </w:pPr>
      <w:r>
        <w:rPr>
          <w:rFonts w:ascii="Arial Narrow" w:hAnsi="Arial Narrow"/>
          <w:bCs/>
        </w:rPr>
        <w:t>İşbu Ek 1, KURUM tarafından imzalanmış olan Abonelik Sözleşmesi’nde yer almayan terimlere ilişkin tanımları içerir. Buna göre;</w:t>
      </w:r>
    </w:p>
    <w:p>
      <w:pPr>
        <w:pStyle w:val="Normal"/>
        <w:tabs>
          <w:tab w:val="clear" w:pos="708"/>
          <w:tab w:val="left" w:pos="0" w:leader="none"/>
        </w:tabs>
        <w:jc w:val="both"/>
        <w:rPr>
          <w:rFonts w:ascii="Arial Narrow" w:hAnsi="Arial Narrow"/>
        </w:rPr>
      </w:pPr>
      <w:r>
        <w:rPr>
          <w:rFonts w:ascii="Arial Narrow" w:hAnsi="Arial Narrow"/>
          <w:b/>
        </w:rPr>
        <w:t xml:space="preserve">SMS (Short Messaging System- Kısa Mesaj Servisi): </w:t>
      </w:r>
      <w:r>
        <w:rPr>
          <w:rFonts w:ascii="Arial Narrow" w:hAnsi="Arial Narrow"/>
        </w:rPr>
        <w:t xml:space="preserve">cep telefonları arasında metin mesajlarının gönderilip alınması özelliğidir. Metin, 160 karaktere kadar kelime, sayı veya alfanümerik karakterler içerebilir. </w:t>
      </w:r>
    </w:p>
    <w:p>
      <w:pPr>
        <w:pStyle w:val="MetinGvdesi"/>
        <w:tabs>
          <w:tab w:val="clear" w:pos="708"/>
          <w:tab w:val="left" w:pos="0" w:leader="none"/>
        </w:tabs>
        <w:rPr>
          <w:rFonts w:ascii="Arial Narrow" w:hAnsi="Arial Narrow"/>
          <w:b/>
          <w:b/>
          <w:color w:val="000000"/>
          <w:sz w:val="24"/>
          <w:szCs w:val="24"/>
        </w:rPr>
      </w:pPr>
      <w:r>
        <w:rPr>
          <w:rFonts w:ascii="Arial Narrow" w:hAnsi="Arial Narrow"/>
          <w:b/>
          <w:color w:val="000000"/>
          <w:sz w:val="24"/>
          <w:szCs w:val="24"/>
        </w:rPr>
      </w:r>
    </w:p>
    <w:p>
      <w:pPr>
        <w:pStyle w:val="MetinGvdesi"/>
        <w:tabs>
          <w:tab w:val="clear" w:pos="708"/>
          <w:tab w:val="left" w:pos="0" w:leader="none"/>
        </w:tabs>
        <w:rPr>
          <w:rFonts w:ascii="Arial Narrow" w:hAnsi="Arial Narrow"/>
          <w:sz w:val="24"/>
          <w:szCs w:val="24"/>
        </w:rPr>
      </w:pPr>
      <w:r>
        <w:rPr>
          <w:rFonts w:ascii="Arial Narrow" w:hAnsi="Arial Narrow"/>
          <w:b/>
          <w:sz w:val="24"/>
          <w:szCs w:val="24"/>
        </w:rPr>
        <w:t xml:space="preserve">WAP-Push Mesajı: </w:t>
      </w:r>
      <w:r>
        <w:rPr>
          <w:rFonts w:ascii="Arial Narrow" w:hAnsi="Arial Narrow"/>
          <w:sz w:val="24"/>
          <w:szCs w:val="24"/>
        </w:rPr>
        <w:t xml:space="preserve">WAP sayfası linki içeren ve WAP sayfasına yönlendirme yapan, en fazla 140 karakterlik (link dahil) kısa mesajdır. </w:t>
      </w:r>
    </w:p>
    <w:p>
      <w:pPr>
        <w:pStyle w:val="MetinGvdesi"/>
        <w:tabs>
          <w:tab w:val="clear" w:pos="708"/>
          <w:tab w:val="left" w:pos="0" w:leader="none"/>
        </w:tabs>
        <w:rPr>
          <w:rFonts w:ascii="Arial Narrow" w:hAnsi="Arial Narrow"/>
          <w:sz w:val="24"/>
          <w:szCs w:val="24"/>
        </w:rPr>
      </w:pPr>
      <w:r>
        <w:rPr>
          <w:rFonts w:ascii="Arial Narrow" w:hAnsi="Arial Narrow"/>
          <w:sz w:val="24"/>
          <w:szCs w:val="24"/>
        </w:rPr>
      </w:r>
    </w:p>
    <w:p>
      <w:pPr>
        <w:pStyle w:val="MetinGvdesi"/>
        <w:tabs>
          <w:tab w:val="clear" w:pos="708"/>
          <w:tab w:val="left" w:pos="0" w:leader="none"/>
        </w:tabs>
        <w:rPr>
          <w:rFonts w:ascii="Arial Narrow" w:hAnsi="Arial Narrow"/>
          <w:sz w:val="24"/>
          <w:szCs w:val="24"/>
        </w:rPr>
      </w:pPr>
      <w:r>
        <w:rPr>
          <w:rFonts w:ascii="Arial Narrow" w:hAnsi="Arial Narrow"/>
          <w:b/>
          <w:sz w:val="24"/>
          <w:szCs w:val="24"/>
        </w:rPr>
        <w:t xml:space="preserve">Abone: </w:t>
      </w:r>
      <w:r>
        <w:rPr>
          <w:rFonts w:ascii="Arial Narrow" w:hAnsi="Arial Narrow"/>
          <w:sz w:val="24"/>
          <w:szCs w:val="24"/>
        </w:rPr>
        <w:t xml:space="preserve">Bir işletmeci ile elektronik haberleşme hizmetinin sunumuna yönelik olarak yapılan bir sözleşmeye taraf olan gerçek ya da tüzel kişiyi ifade etmektedir. </w:t>
      </w:r>
    </w:p>
    <w:p>
      <w:pPr>
        <w:pStyle w:val="MetinGvdesi"/>
        <w:tabs>
          <w:tab w:val="clear" w:pos="708"/>
          <w:tab w:val="left" w:pos="0" w:leader="none"/>
        </w:tabs>
        <w:rPr>
          <w:rFonts w:ascii="Arial Narrow" w:hAnsi="Arial Narrow"/>
          <w:sz w:val="24"/>
          <w:szCs w:val="24"/>
        </w:rPr>
      </w:pPr>
      <w:r>
        <w:rPr>
          <w:rFonts w:ascii="Arial Narrow" w:hAnsi="Arial Narrow"/>
          <w:sz w:val="24"/>
          <w:szCs w:val="24"/>
        </w:rPr>
      </w:r>
    </w:p>
    <w:p>
      <w:pPr>
        <w:pStyle w:val="MetinGvdesi"/>
        <w:tabs>
          <w:tab w:val="clear" w:pos="708"/>
          <w:tab w:val="left" w:pos="0" w:leader="none"/>
        </w:tabs>
        <w:rPr>
          <w:rFonts w:ascii="Arial Narrow" w:hAnsi="Arial Narrow"/>
          <w:sz w:val="24"/>
          <w:szCs w:val="24"/>
        </w:rPr>
      </w:pPr>
      <w:r>
        <w:rPr>
          <w:rFonts w:ascii="Arial Narrow" w:hAnsi="Arial Narrow"/>
          <w:b/>
          <w:sz w:val="24"/>
          <w:szCs w:val="24"/>
        </w:rPr>
        <w:t xml:space="preserve">İŞLETMECİ Kurumsal SMS Servisi: </w:t>
      </w:r>
      <w:r>
        <w:rPr>
          <w:rFonts w:ascii="Arial Narrow" w:hAnsi="Arial Narrow"/>
          <w:sz w:val="24"/>
          <w:szCs w:val="24"/>
        </w:rPr>
        <w:t>İŞLETMECİ’nin KURUM’a sağladığı ve KURUM’un  tüm müşterilerine SMS’leri toplu olarak gönderebilmesine olanak sağlayan servistir.</w:t>
      </w:r>
    </w:p>
    <w:p>
      <w:pPr>
        <w:pStyle w:val="MetinGvdesi"/>
        <w:tabs>
          <w:tab w:val="clear" w:pos="708"/>
          <w:tab w:val="left" w:pos="0" w:leader="none"/>
        </w:tabs>
        <w:rPr>
          <w:rFonts w:ascii="Arial Narrow" w:hAnsi="Arial Narrow"/>
          <w:b/>
          <w:b/>
          <w:color w:val="FF0000"/>
          <w:sz w:val="24"/>
          <w:szCs w:val="24"/>
        </w:rPr>
      </w:pPr>
      <w:r>
        <w:rPr>
          <w:rFonts w:ascii="Arial Narrow" w:hAnsi="Arial Narrow"/>
          <w:b/>
          <w:color w:val="FF0000"/>
          <w:sz w:val="24"/>
          <w:szCs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bCs w:val="false"/>
          <w:sz w:val="24"/>
        </w:rPr>
        <w:t>İŞLETMECİ Kurumsal Wap-Push Servisi:</w:t>
      </w:r>
      <w:r>
        <w:rPr>
          <w:rFonts w:ascii="Arial Narrow" w:hAnsi="Arial Narrow"/>
          <w:b w:val="false"/>
          <w:sz w:val="24"/>
        </w:rPr>
        <w:t xml:space="preserve"> İŞLETMECİ’nin KURUM’a sağladığı ve KURUM’un tüm müşterilerine WAP-Push mesajlarını toplu olarak gönderebilme olanağı sağlayan servistir. </w:t>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b w:val="false"/>
          <w:sz w:val="24"/>
        </w:rPr>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i/>
          <w:sz w:val="24"/>
        </w:rPr>
        <w:t xml:space="preserve">Kurumsal SMS ve Wap-Push mesajlar “mesaj veya mesajlar” olarak anılabilecektir. </w:t>
      </w:r>
    </w:p>
    <w:p>
      <w:pPr>
        <w:pStyle w:val="MetinGvdesiGirintisi"/>
        <w:tabs>
          <w:tab w:val="clear" w:pos="708"/>
          <w:tab w:val="left" w:pos="0" w:leader="none"/>
        </w:tabs>
        <w:ind w:left="0" w:hanging="0"/>
        <w:jc w:val="both"/>
        <w:rPr>
          <w:rFonts w:ascii="Arial Narrow" w:hAnsi="Arial Narrow"/>
          <w:i/>
          <w:i/>
          <w:sz w:val="24"/>
        </w:rPr>
      </w:pPr>
      <w:r>
        <w:rPr>
          <w:rFonts w:ascii="Arial Narrow" w:hAnsi="Arial Narrow"/>
          <w:i/>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sz w:val="24"/>
        </w:rPr>
        <w:t xml:space="preserve">Servis: </w:t>
      </w:r>
      <w:r>
        <w:rPr>
          <w:rFonts w:ascii="Arial Narrow" w:hAnsi="Arial Narrow"/>
          <w:b w:val="false"/>
          <w:sz w:val="24"/>
        </w:rPr>
        <w:t>İŞLETMECİ Kurumsal SMS Servisi ve İŞLETMECİ Kurumsal WAP Push Servisi, işbu Bsşvuru Formu ve eklerinde kısaca “Servis” olarak anılacaktır.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sz w:val="24"/>
        </w:rPr>
        <w:t xml:space="preserve">Taahhütsüz Kurumsal Sms / Wap Push Mesaj: </w:t>
      </w:r>
      <w:r>
        <w:rPr>
          <w:rFonts w:ascii="Arial Narrow" w:hAnsi="Arial Narrow"/>
          <w:b w:val="false"/>
          <w:sz w:val="24"/>
        </w:rPr>
        <w:t>KURUM’un Taahhütlü Kurumsal SMS / Wap Push Mesaj paketi almadığı ve İŞLETMECİ’nin, ilgili ay içinde MÜŞTERİ tarafından gönderilmis olan Kurumsal SMS’lerin  / Wap Push Mesajların yürürlükteki taahhütsüz tarifeye ve adedine göre ücretlendirme ve faturalandırma yaptığı Servis’tir.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sz w:val="24"/>
        </w:rPr>
        <w:t>Taahhütlü Kurumsal Sms / Wap Push Mesaj:</w:t>
      </w:r>
      <w:r>
        <w:rPr>
          <w:rFonts w:ascii="Arial Narrow" w:hAnsi="Arial Narrow"/>
          <w:b w:val="false"/>
          <w:sz w:val="24"/>
        </w:rPr>
        <w:t>MÜŞTERİ tarafından gönderim öncesinde belirli adette SMS / Wap Push Mesaj taahhüdünü içeren ve belirli dönemde tüketilmek koşuluyla alınan Taahhütlü Kurumsal SMS / Wap Push Mesaj paketi tüketimine dayanan Servis’tir.</w:t>
      </w:r>
    </w:p>
    <w:p>
      <w:pPr>
        <w:pStyle w:val="MetinGvdesiGirintisi"/>
        <w:tabs>
          <w:tab w:val="clear" w:pos="708"/>
          <w:tab w:val="left" w:pos="0" w:leader="none"/>
        </w:tabs>
        <w:ind w:left="0" w:hanging="0"/>
        <w:jc w:val="both"/>
        <w:rPr>
          <w:rFonts w:ascii="Arial Narrow" w:hAnsi="Arial Narrow"/>
          <w:sz w:val="24"/>
        </w:rPr>
      </w:pPr>
      <w:r>
        <w:rPr>
          <w:rFonts w:ascii="Arial Narrow" w:hAnsi="Arial Narrow"/>
          <w:sz w:val="24"/>
        </w:rPr>
      </w:r>
    </w:p>
    <w:p>
      <w:pPr>
        <w:pStyle w:val="MetinGvdesiGirintisi"/>
        <w:tabs>
          <w:tab w:val="clear" w:pos="708"/>
          <w:tab w:val="left" w:pos="0" w:leader="none"/>
        </w:tabs>
        <w:ind w:left="0" w:hanging="0"/>
        <w:jc w:val="both"/>
        <w:rPr>
          <w:rFonts w:ascii="Arial Narrow" w:hAnsi="Arial Narrow"/>
          <w:b w:val="false"/>
          <w:b w:val="false"/>
          <w:sz w:val="24"/>
        </w:rPr>
      </w:pPr>
      <w:r>
        <w:rPr>
          <w:rFonts w:ascii="Arial Narrow" w:hAnsi="Arial Narrow"/>
          <w:bCs w:val="false"/>
          <w:sz w:val="24"/>
        </w:rPr>
        <w:t>Mesaj Başlığı (Alphanumeric Header):</w:t>
      </w:r>
      <w:r>
        <w:rPr>
          <w:rFonts w:ascii="Arial Narrow" w:hAnsi="Arial Narrow"/>
          <w:b w:val="false"/>
          <w:sz w:val="24"/>
        </w:rPr>
        <w:t xml:space="preserve"> Servisi kullanmak sureti ile gönderilen SMS’in başında yer alan ve göndericinin tanınmasını sağlayan en fazla 11 (onbir) karakterden oluşan ibaredir.</w:t>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jc w:val="right"/>
        <w:rPr>
          <w:rFonts w:ascii="Arial Narrow" w:hAnsi="Arial Narrow"/>
          <w:b/>
          <w:b/>
          <w:bCs/>
        </w:rPr>
      </w:pPr>
      <w:r>
        <w:rPr>
          <w:rFonts w:ascii="Arial Narrow" w:hAnsi="Arial Narrow"/>
          <w:b/>
          <w:bCs/>
        </w:rPr>
        <w:t>EK 2</w:t>
      </w:r>
    </w:p>
    <w:p>
      <w:pPr>
        <w:pStyle w:val="Normal"/>
        <w:tabs>
          <w:tab w:val="clear" w:pos="708"/>
          <w:tab w:val="left" w:pos="0" w:leader="none"/>
        </w:tabs>
        <w:jc w:val="center"/>
        <w:rPr>
          <w:rFonts w:ascii="Arial Narrow" w:hAnsi="Arial Narrow" w:cs="Arial"/>
          <w:b/>
          <w:b/>
          <w:bCs/>
        </w:rPr>
      </w:pPr>
      <w:r>
        <w:rPr>
          <w:rFonts w:cs="Arial" w:ascii="Arial Narrow" w:hAnsi="Arial Narrow"/>
          <w:b/>
          <w:bCs/>
        </w:rPr>
        <w:t>KURUMSAL SMS/WAP PUSH MESAJ SERVİS’İ</w:t>
      </w:r>
    </w:p>
    <w:p>
      <w:pPr>
        <w:pStyle w:val="Normal"/>
        <w:tabs>
          <w:tab w:val="clear" w:pos="708"/>
          <w:tab w:val="left" w:pos="0" w:leader="none"/>
        </w:tabs>
        <w:jc w:val="center"/>
        <w:rPr>
          <w:rFonts w:ascii="Arial Narrow" w:hAnsi="Arial Narrow"/>
          <w:b/>
          <w:b/>
          <w:bCs/>
        </w:rPr>
      </w:pPr>
      <w:r>
        <w:rPr>
          <w:rFonts w:cs="Arial" w:ascii="Arial Narrow" w:hAnsi="Arial Narrow"/>
          <w:b/>
          <w:bCs/>
          <w:lang w:val="en-US"/>
        </w:rPr>
        <w:t xml:space="preserve">ÜCRETLERİ VE TAAHHÜTNAMESİ </w:t>
      </w:r>
    </w:p>
    <w:p>
      <w:pPr>
        <w:pStyle w:val="Normal"/>
        <w:tabs>
          <w:tab w:val="clear" w:pos="708"/>
          <w:tab w:val="left" w:pos="0" w:leader="none"/>
        </w:tabs>
        <w:jc w:val="both"/>
        <w:rPr>
          <w:rFonts w:ascii="Arial Narrow" w:hAnsi="Arial Narrow"/>
          <w:b/>
          <w:b/>
          <w:bCs/>
        </w:rPr>
      </w:pPr>
      <w:r>
        <w:rPr>
          <w:rFonts w:ascii="Arial Narrow" w:hAnsi="Arial Narrow"/>
          <w:b/>
          <w:bCs/>
        </w:rPr>
      </w:r>
    </w:p>
    <w:p>
      <w:pPr>
        <w:pStyle w:val="Normal"/>
        <w:numPr>
          <w:ilvl w:val="0"/>
          <w:numId w:val="2"/>
        </w:numPr>
        <w:tabs>
          <w:tab w:val="clear" w:pos="708"/>
          <w:tab w:val="left" w:pos="0" w:leader="none"/>
        </w:tabs>
        <w:jc w:val="both"/>
        <w:rPr>
          <w:rFonts w:ascii="Arial Narrow" w:hAnsi="Arial Narrow" w:cs="Arial"/>
          <w:b/>
          <w:b/>
          <w:bCs/>
        </w:rPr>
      </w:pPr>
      <w:r>
        <w:rPr>
          <w:rFonts w:cs="Arial" w:ascii="Arial Narrow" w:hAnsi="Arial Narrow"/>
          <w:b/>
          <w:bCs/>
        </w:rPr>
        <w:t xml:space="preserve">İşbu </w:t>
      </w:r>
      <w:r>
        <w:rPr>
          <w:rFonts w:ascii="Arial Narrow" w:hAnsi="Arial Narrow"/>
          <w:b/>
          <w:bCs/>
        </w:rPr>
        <w:t>SERVİS</w:t>
      </w:r>
      <w:r>
        <w:rPr>
          <w:rFonts w:cs="Arial" w:ascii="Arial Narrow" w:hAnsi="Arial Narrow"/>
          <w:b/>
          <w:bCs/>
        </w:rPr>
        <w:t xml:space="preserve"> Ücretleri ve Taahhütnamesi (“Taahhütname”), Başvuru Formu’nun eki ve ayrılmaz bir parçası niteliğinde olduğunu;</w:t>
      </w:r>
    </w:p>
    <w:p>
      <w:pPr>
        <w:pStyle w:val="Normal"/>
        <w:numPr>
          <w:ilvl w:val="0"/>
          <w:numId w:val="2"/>
        </w:numPr>
        <w:tabs>
          <w:tab w:val="clear" w:pos="708"/>
          <w:tab w:val="left" w:pos="0" w:leader="none"/>
        </w:tabs>
        <w:jc w:val="both"/>
        <w:rPr>
          <w:rFonts w:ascii="Arial Narrow" w:hAnsi="Arial Narrow" w:cs="Arial"/>
          <w:b/>
          <w:b/>
          <w:bCs/>
        </w:rPr>
      </w:pPr>
      <w:r>
        <w:rPr>
          <w:rFonts w:cs="Arial" w:ascii="Arial Narrow" w:hAnsi="Arial Narrow"/>
          <w:b/>
          <w:bCs/>
        </w:rPr>
        <w:t>Aşağıda yer alan tarife ücret bilgilerinin ve ödeme koşullarının, Başvuru Formu’nun imzalanması ile tarafımızca kabul edilmiş olduğunu;</w:t>
      </w:r>
    </w:p>
    <w:p>
      <w:pPr>
        <w:pStyle w:val="Normal"/>
        <w:numPr>
          <w:ilvl w:val="0"/>
          <w:numId w:val="2"/>
        </w:numPr>
        <w:tabs>
          <w:tab w:val="clear" w:pos="708"/>
          <w:tab w:val="left" w:pos="0" w:leader="none"/>
        </w:tabs>
        <w:jc w:val="both"/>
        <w:rPr>
          <w:rFonts w:ascii="Arial Narrow" w:hAnsi="Arial Narrow" w:cs="Arial"/>
          <w:b/>
          <w:b/>
          <w:bCs/>
        </w:rPr>
      </w:pPr>
      <w:r>
        <w:rPr>
          <w:rFonts w:cs="Arial" w:ascii="Arial Narrow" w:hAnsi="Arial Narrow"/>
          <w:b/>
          <w:bCs/>
        </w:rPr>
        <w:t>KURUM’un Taahhütlü Kurumsal SMS/WAP Push Servisi’nden yararlanması halinde işbu Form’da belirtilen taahhüt süresi içerisinde işbu Taahütname’de belirtilen taahhütlü fiyatların uygulanması kuralı saklı olmak üzere, İŞLETMECİ’nin, ücretlerde her türlü değişikliği yapma hakkının saklı olduğunu;</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bildiğimizi gayrikabilirücu kabul, beyan ve taahhüt ederiz. </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Tercih ettiğimiz Servis aşağıda yanına (x) işareti yazılarak belirtilmiştir:</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 Taahhütsüz Kurumsal SMS/WAP Push Servisi</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     )Taahhütlü Kurumsal SMS/WAP Push Servisi </w:t>
      </w:r>
    </w:p>
    <w:p>
      <w:pPr>
        <w:pStyle w:val="Normal"/>
        <w:tabs>
          <w:tab w:val="clear" w:pos="708"/>
          <w:tab w:val="left" w:pos="0" w:leader="none"/>
        </w:tabs>
        <w:jc w:val="both"/>
        <w:rPr>
          <w:rFonts w:ascii="Arial Narrow" w:hAnsi="Arial Narrow"/>
          <w:b/>
          <w:b/>
          <w:bCs/>
        </w:rPr>
      </w:pPr>
      <w:r>
        <w:rPr>
          <w:rFonts w:ascii="Arial Narrow" w:hAnsi="Arial Narrow"/>
          <w:b/>
          <w:bCs/>
        </w:rPr>
      </w:r>
    </w:p>
    <w:p>
      <w:pPr>
        <w:pStyle w:val="MetinGvdesi"/>
        <w:jc w:val="left"/>
        <w:rPr>
          <w:rFonts w:ascii="Arial Narrow" w:hAnsi="Arial Narrow"/>
          <w:b/>
          <w:b/>
          <w:bCs w:val="false"/>
          <w:color w:val="000000"/>
          <w:sz w:val="24"/>
          <w:szCs w:val="24"/>
          <w:u w:val="single"/>
        </w:rPr>
      </w:pPr>
      <w:r>
        <w:rPr>
          <w:rFonts w:ascii="Arial Narrow" w:hAnsi="Arial Narrow"/>
          <w:b/>
          <w:bCs w:val="false"/>
          <w:color w:val="000000"/>
          <w:sz w:val="24"/>
          <w:szCs w:val="24"/>
          <w:u w:val="single"/>
        </w:rPr>
        <w:t>ÖDEME KOŞULLARI:</w:t>
      </w:r>
    </w:p>
    <w:p>
      <w:pPr>
        <w:pStyle w:val="Normal"/>
        <w:jc w:val="both"/>
        <w:rPr>
          <w:rFonts w:ascii="Arial Narrow" w:hAnsi="Arial Narrow" w:cs="Arial"/>
          <w:b/>
          <w:b/>
          <w:bCs/>
        </w:rPr>
      </w:pPr>
      <w:r>
        <w:rPr>
          <w:rFonts w:cs="Arial" w:ascii="Arial Narrow" w:hAnsi="Arial Narrow"/>
          <w:b/>
          <w:bCs/>
        </w:rPr>
        <w:t xml:space="preserve">1.a) (KURUM’un işbu Taahhütname’de Taahhütlü Kurumsal SMS/WAP Push Servisi’nden yararlanacağını belirtmiş olması durumunda) </w:t>
      </w:r>
    </w:p>
    <w:p>
      <w:pPr>
        <w:pStyle w:val="Normal"/>
        <w:jc w:val="both"/>
        <w:rPr>
          <w:rFonts w:ascii="Arial Narrow" w:hAnsi="Arial Narrow" w:cs="Arial"/>
          <w:b/>
          <w:b/>
          <w:bCs/>
        </w:rPr>
      </w:pPr>
      <w:r>
        <w:rPr>
          <w:rFonts w:cs="Arial" w:ascii="Arial Narrow" w:hAnsi="Arial Narrow"/>
          <w:b/>
          <w:bCs/>
        </w:rPr>
        <w:t>KURUM, Başvuru Formu ve Taahhütname kapsamında İŞLETMECİ’den  (……..) aylık süre içinde toplam (rakamla)...........................................(yazıyla)....…………………………………..….. adet SMS göndermeyi  kabul, beyan ve taahhüt etmiştir. Buna göre yurt içi yönüne SMS başına KDV ve ÖİV Dahil,</w:t>
      </w:r>
    </w:p>
    <w:p>
      <w:pPr>
        <w:pStyle w:val="Normal"/>
        <w:jc w:val="both"/>
        <w:rPr>
          <w:rFonts w:ascii="Arial Narrow" w:hAnsi="Arial Narrow" w:cs="Arial"/>
          <w:b/>
          <w:b/>
          <w:bCs/>
        </w:rPr>
      </w:pPr>
      <w:r>
        <w:rPr>
          <w:rFonts w:cs="Arial" w:ascii="Arial Narrow" w:hAnsi="Arial Narrow"/>
          <w:b/>
          <w:bCs/>
        </w:rPr>
      </w:r>
    </w:p>
    <w:p>
      <w:pPr>
        <w:pStyle w:val="MetinGvdesi"/>
        <w:spacing w:lineRule="auto" w:line="276" w:before="0" w:after="120"/>
        <w:rPr>
          <w:rFonts w:ascii="Arial Narrow" w:hAnsi="Arial Narrow" w:cs="Arial"/>
          <w:b/>
          <w:b/>
          <w:sz w:val="24"/>
          <w:szCs w:val="24"/>
        </w:rPr>
      </w:pPr>
      <w:r>
        <w:rPr>
          <w:rFonts w:cs="Arial" w:ascii="Arial Narrow" w:hAnsi="Arial Narrow"/>
          <w:b/>
          <w:sz w:val="24"/>
          <w:szCs w:val="24"/>
        </w:rPr>
        <w:t>…</w:t>
      </w:r>
      <w:r>
        <w:rPr>
          <w:rFonts w:cs="Arial" w:ascii="Arial Narrow" w:hAnsi="Arial Narrow"/>
          <w:b/>
          <w:sz w:val="24"/>
          <w:szCs w:val="24"/>
        </w:rPr>
        <w:t>.……….…………………[ rakamla) – ……dört,beş kuruş………………(Yazıyla) ilk 12 ay için   Kr [“Birim Fiyat”],  </w:t>
      </w:r>
    </w:p>
    <w:p>
      <w:pPr>
        <w:pStyle w:val="MetinGvdesi"/>
        <w:spacing w:lineRule="auto" w:line="276" w:before="0" w:after="120"/>
        <w:rPr>
          <w:rFonts w:ascii="Arial Narrow" w:hAnsi="Arial Narrow" w:cs="Arial"/>
          <w:b/>
          <w:b/>
          <w:sz w:val="24"/>
          <w:szCs w:val="24"/>
        </w:rPr>
      </w:pPr>
      <w:r>
        <w:rPr>
          <w:rFonts w:cs="Arial" w:ascii="Arial Narrow" w:hAnsi="Arial Narrow"/>
          <w:b/>
          <w:sz w:val="24"/>
          <w:szCs w:val="24"/>
        </w:rPr>
        <w:t>…</w:t>
      </w:r>
      <w:r>
        <w:rPr>
          <w:rFonts w:cs="Arial" w:ascii="Arial Narrow" w:hAnsi="Arial Narrow"/>
          <w:b/>
          <w:sz w:val="24"/>
          <w:szCs w:val="24"/>
        </w:rPr>
        <w:t>.……….…………………[ Rakamla] – ……………………[Yazıyla] ikinci 12 ay için  Kr [“Birim Fiyat”],  </w:t>
      </w:r>
    </w:p>
    <w:p>
      <w:pPr>
        <w:pStyle w:val="Normal"/>
        <w:jc w:val="both"/>
        <w:rPr>
          <w:rFonts w:ascii="Arial Narrow" w:hAnsi="Arial Narrow" w:cs="Arial"/>
          <w:b/>
          <w:b/>
          <w:bCs/>
        </w:rPr>
      </w:pPr>
      <w:r>
        <w:rPr>
          <w:rFonts w:cs="Arial" w:ascii="Arial Narrow" w:hAnsi="Arial Narrow"/>
          <w:b/>
          <w:bCs/>
        </w:rPr>
        <w:t xml:space="preserve">tutarı üzerinden ücretlendirme yapılacaktır. Mesajların gönderildiği ilgili ay Alıcılara/Abone’lere ulaştırılan başarılı Mesajların toplam adedinin ait olduğu döneme ilişkin birim fiyat ile çarpımı sonucu elde edilen tutar aylık olarak KURUM’a fatura edilecektir.                  </w:t>
      </w:r>
    </w:p>
    <w:p>
      <w:pPr>
        <w:pStyle w:val="Normal"/>
        <w:jc w:val="both"/>
        <w:rPr>
          <w:rFonts w:ascii="Arial Narrow" w:hAnsi="Arial Narrow" w:cs="Arial"/>
          <w:b/>
          <w:b/>
          <w:bCs/>
        </w:rPr>
      </w:pPr>
      <w:r>
        <w:rPr>
          <w:rFonts w:cs="Arial" w:ascii="Arial Narrow" w:hAnsi="Arial Narrow"/>
          <w:b/>
          <w:bCs/>
        </w:rPr>
      </w:r>
    </w:p>
    <w:p>
      <w:pPr>
        <w:pStyle w:val="Normal"/>
        <w:tabs>
          <w:tab w:val="clear" w:pos="708"/>
          <w:tab w:val="left" w:pos="0" w:leader="none"/>
          <w:tab w:val="left" w:pos="284" w:leader="none"/>
        </w:tabs>
        <w:jc w:val="both"/>
        <w:rPr>
          <w:rFonts w:ascii="Arial Narrow" w:hAnsi="Arial Narrow" w:cs="Arial"/>
          <w:b/>
          <w:b/>
        </w:rPr>
      </w:pPr>
      <w:r>
        <w:rPr>
          <w:rFonts w:cs="Arial" w:ascii="Arial Narrow" w:hAnsi="Arial Narrow"/>
          <w:b/>
        </w:rPr>
        <w:t xml:space="preserve">b) KURUM’un vermiş olduğu Taahhüdüne aykırı davranması, Başvuru Formu’ndaki yükümlülüklerini ihlal etmesi veya taahhüt ettiği SMS adedini Taahhüt süresi içinde gerçekleştirmemesi durumunda (“Taahhüde aykırılık”), Taahhütname’nin yürürlükte kaldığı süre boyunca yararlanılan indirim miktarı (Taahhüdünün ihlaline kadar geçen </w:t>
      </w:r>
      <w:r>
        <w:rPr>
          <w:rFonts w:cs="Arial" w:ascii="Arial Narrow" w:hAnsi="Arial Narrow"/>
          <w:b/>
          <w:i/>
        </w:rPr>
        <w:t xml:space="preserve">sürede gönderilen SMS adetinin 1(a) bendinde </w:t>
      </w:r>
      <w:r>
        <w:rPr>
          <w:rFonts w:cs="Arial" w:ascii="Arial Narrow" w:hAnsi="Arial Narrow"/>
          <w:b/>
        </w:rPr>
        <w:t>belirtilen ait olduğu döneme ilişkin taahhütlü birim fiyatla çarpılması sonucu çıkan tutar ile ilgili ayda gönderilen SMS adetinin aşağıdaki Taahhütsüz Tarifesi’nde gönderim miktarına göre karşılık geldiği  yurt içi yönü taahhütsüz birim</w:t>
      </w:r>
      <w:r>
        <w:rPr>
          <w:rFonts w:cs="Arial" w:ascii="Arial Narrow" w:hAnsi="Arial Narrow"/>
          <w:b/>
          <w:i/>
        </w:rPr>
        <w:t xml:space="preserve"> SMS bedeli ile çarpılması sonucu çıkan tutar arasındaki fark hesaplanır ve Taahhüdün ihlaline kadar geçen her bir ay için bu şekilde hesaplanacak fark tutarlar toplanarak yararlanılan indirim tutarı bulunur.  </w:t>
      </w:r>
      <w:r>
        <w:rPr>
          <w:rFonts w:cs="Arial" w:ascii="Arial Narrow" w:hAnsi="Arial Narrow"/>
          <w:b/>
        </w:rPr>
        <w:t>) ve taahhüde aykırılığın oluştuğu tarihten, taahhüt süresinin sonuna kadar kullanmamış olduğu SMS sayısının taahhüde aykırılık oluştuğu tarihe denk gelen dönemdeki</w:t>
      </w:r>
      <w:r>
        <w:rPr>
          <w:rFonts w:ascii="Arial Narrow" w:hAnsi="Arial Narrow"/>
          <w:b/>
          <w:bCs/>
        </w:rPr>
        <w:t xml:space="preserve"> </w:t>
      </w:r>
      <w:r>
        <w:rPr>
          <w:rFonts w:cs="Arial" w:ascii="Arial Narrow" w:hAnsi="Arial Narrow"/>
          <w:b/>
        </w:rPr>
        <w:t>1(a) bendinde belirtilen Taahhütlü SMS birim fiyatı ile çarpılması suretiyle hesaplanacak tutar karşılaştırılarak, bu karşılaştırma sonrasında KURUM lehine olacak şekilde hesaplanacak  cayma bedeli, KURUM’un son faturasına ayrıca bir bildirime gerek olmaksızın yansıtılacaktır.</w:t>
      </w:r>
    </w:p>
    <w:p>
      <w:pPr>
        <w:pStyle w:val="Normal"/>
        <w:tabs>
          <w:tab w:val="clear" w:pos="708"/>
          <w:tab w:val="left" w:pos="0" w:leader="none"/>
          <w:tab w:val="left" w:pos="284" w:leader="none"/>
        </w:tabs>
        <w:jc w:val="both"/>
        <w:rPr>
          <w:rFonts w:ascii="Arial Narrow" w:hAnsi="Arial Narrow" w:cs="Arial"/>
          <w:b/>
          <w:b/>
        </w:rPr>
      </w:pPr>
      <w:r>
        <w:rPr>
          <w:rFonts w:cs="Arial" w:ascii="Arial Narrow" w:hAnsi="Arial Narrow"/>
          <w:b/>
        </w:rPr>
      </w:r>
    </w:p>
    <w:p>
      <w:pPr>
        <w:pStyle w:val="Normal"/>
        <w:tabs>
          <w:tab w:val="clear" w:pos="708"/>
          <w:tab w:val="left" w:pos="0" w:leader="none"/>
          <w:tab w:val="left" w:pos="284" w:leader="none"/>
        </w:tabs>
        <w:jc w:val="both"/>
        <w:rPr>
          <w:rFonts w:ascii="Arial Narrow" w:hAnsi="Arial Narrow" w:cs="Arial"/>
          <w:b/>
          <w:b/>
        </w:rPr>
      </w:pPr>
      <w:r>
        <w:rPr>
          <w:rFonts w:cs="Arial" w:ascii="Arial Narrow" w:hAnsi="Arial Narrow"/>
          <w:b/>
        </w:rPr>
      </w:r>
    </w:p>
    <w:p>
      <w:pPr>
        <w:pStyle w:val="Normal"/>
        <w:tabs>
          <w:tab w:val="clear" w:pos="708"/>
          <w:tab w:val="left" w:pos="0" w:leader="none"/>
        </w:tabs>
        <w:jc w:val="both"/>
        <w:rPr>
          <w:rFonts w:ascii="Arial Narrow" w:hAnsi="Arial Narrow" w:cs="Arial"/>
          <w:b/>
          <w:b/>
          <w:bCs/>
        </w:rPr>
      </w:pPr>
      <w:r>
        <w:rPr>
          <w:rFonts w:cs="Arial" w:ascii="Arial Narrow" w:hAnsi="Arial Narrow"/>
          <w:b/>
          <w:bCs/>
        </w:rPr>
        <w:t>KURUM’un Taahhüt Süresi içerisinde, taahhüt ettiği SMS adedini aşması durumunda, aşılan SMS’ler ilgili döneme denk gelen 1(a)’da belirtilen taahhütlü SMS birim fiyatından ücretlendirecektir. Taahhüt Süresi sonunda, gönderilen SMS adedinin taahhüt edilen SMS adetinden az olması durumunda (taahhüt edilen SMS bedelinin baştan alındığı durumlarda) gönderilmemiş SMS ücretleri İŞLETMECİtarafından KURUM’a iade edilmez ve 1(b) bendi uygulama alanı bulur. Taahhüt Süresi sonunda, KURUM isterse SMS gönderimine devam edebilir, gönderimi durdurulmaz. Taahhüt Süresi bitimi itibariyle, KURUM şayet yeni döneme ilişkin aynı/farklı ticari koşulları içeren yeni bir Taahhütname imzalamamış ise, atılan başarılı SMS’ler Taahütsüz Kurumsal SMS birim fiyatlarından ücretlendirilir.</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MetinGvdesi"/>
        <w:rPr>
          <w:rFonts w:ascii="Arial Narrow" w:hAnsi="Arial Narrow" w:cs="Arial"/>
          <w:b/>
          <w:b/>
        </w:rPr>
      </w:pPr>
      <w:r>
        <w:rPr>
          <w:rFonts w:cs="Arial" w:ascii="Arial Narrow" w:hAnsi="Arial Narrow"/>
          <w:b/>
        </w:rPr>
        <w:t xml:space="preserve">İşbu taahhütname kapsamında belirtilen indirimli/taahhütlü fiyatlar, Kurumsal SMS/WAP Push Servisi üzerinden yapılacak yurt içi yönü SMS gönderimleri için geçerlidir. Kurumsal SMS/WAP Push Servisi üzerinden yurtdışı yönü SMS gönderimleri ise işbu taahhüt kapsamında olmayıp, yurt dışı yönü SMS’leri Türk Telekom web sayfasında (www.turktelekom.com.tr) belirtilen taahhütsüz fiyatlar üzerinden ücretlendirilecektir. </w:t>
      </w:r>
      <w:r>
        <w:rPr>
          <w:rFonts w:cs="Arial" w:ascii="Arial Narrow" w:hAnsi="Arial Narrow"/>
          <w:b/>
          <w:sz w:val="24"/>
          <w:szCs w:val="24"/>
        </w:rPr>
        <w:t>İŞLETMECİ’nin taahhütsüz fiyatlarda değişiklik yapma hakkı her zaman için saklıdır. Yurt dışı SMS gönderimleri SMS tipi/türüne göre belirli sayıdaki karakter ile sınırlı olup, karakter sınırına mevzuat gereği bulunması gereken operatör kodu da dahildir. Operatör kodu sebebiyle yurtdışı SMS’in karakter sınırını aşarak parçalı gitmesi halinde, her bir parça ayrı bir SMS olarak değerlendirilerek yurt dışı SMS ücretlendirmesi parça başına yapılacaktır.</w:t>
      </w:r>
      <w:r>
        <w:rPr>
          <w:color w:val="FF0000"/>
        </w:rPr>
        <w:t xml:space="preserve"> </w:t>
      </w:r>
      <w:r>
        <w:rPr>
          <w:rFonts w:cs="Arial" w:ascii="Arial Narrow" w:hAnsi="Arial Narrow"/>
          <w:b/>
          <w:sz w:val="24"/>
          <w:szCs w:val="24"/>
        </w:rPr>
        <w:t xml:space="preserve">Kurumsal SMS/WAP Push Servisi üzerinden yurtdışı yönü SMS’lerinin taahhütlü ücretler üzerinden ücretlendirilmesi ancak KURUM ve İŞLETMECİ arasında bu hususta ayrıca başka bir taahhütname veya sözleşme imzalanması halinde, imzalanacak taahhütname veya sözleşme koşullarına göre geçerli olacaktır.   </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İşbu Taahhütname’nin imzalandığı tarihte yürürlükte olan yurt içi yönü Taahütsüz Kurumsal SMS Tablosu aşağıda yer almaktadır. Yurt içi yönü Taahütsüz Kurumsal SMS Tablosu, [1(b) bendindeki hesaplamada da kullanılması kuralı geçerli olmak üzere] KURUM’un Taahhütsüz Kurumsal SMS/WAP Push Servisinden yararlanmak üzere işaretleme yaptığı durumunda geçerlidir. Yurtdışı yönü taahhütsüz SMS birim fiyatları ise Türk Telekom web sayfasında (www.turktelekom.com.tr)yer almaktadır. İŞLETMECİ aşağıdaki taahhütsüz Kurumsal SMS Tablosunda ve Türk Telekom web sayfasında belirtilen taahhütsüz birim fiyatlarda istediği her türlü değişikliği yapma hakkına sahiptir.</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 </w:t>
      </w:r>
      <w:r>
        <w:rPr>
          <w:rFonts w:cs="Arial" w:ascii="Arial Narrow" w:hAnsi="Arial Narrow"/>
          <w:b/>
          <w:bCs/>
        </w:rPr>
        <w:t>Yurt içi yönü bakımından geçerli Taahütsüz Kurumsal SMS Fiyatları:</w:t>
      </w:r>
    </w:p>
    <w:p>
      <w:pPr>
        <w:pStyle w:val="Normal"/>
        <w:tabs>
          <w:tab w:val="clear" w:pos="708"/>
          <w:tab w:val="left" w:pos="0" w:leader="none"/>
        </w:tabs>
        <w:jc w:val="both"/>
        <w:rPr>
          <w:rFonts w:ascii="Arial Narrow" w:hAnsi="Arial Narrow" w:cs="Arial"/>
          <w:b/>
          <w:b/>
          <w:bCs/>
        </w:rPr>
      </w:pPr>
      <w:r>
        <w:rPr>
          <w:rFonts w:cs="Arial" w:ascii="Arial Narrow" w:hAnsi="Arial Narrow"/>
          <w:b/>
          <w:bCs/>
        </w:rPr>
      </w:r>
    </w:p>
    <w:tbl>
      <w:tblPr>
        <w:tblStyle w:val="TabloKlavuzu"/>
        <w:tblW w:w="7436"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332"/>
        <w:gridCol w:w="3103"/>
      </w:tblGrid>
      <w:tr>
        <w:trPr>
          <w:trHeight w:val="262" w:hRule="atLeast"/>
        </w:trPr>
        <w:tc>
          <w:tcPr>
            <w:tcW w:w="7435" w:type="dxa"/>
            <w:gridSpan w:val="2"/>
            <w:tcBorders/>
            <w:shd w:color="auto" w:fill="D9D9D9" w:themeFill="background1" w:themeFillShade="d9" w:val="clear"/>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Taahhütsüz Kurumsal SMS Fiyat Tablosu</w:t>
            </w:r>
          </w:p>
        </w:tc>
      </w:tr>
      <w:tr>
        <w:trPr>
          <w:trHeight w:val="504" w:hRule="atLeast"/>
        </w:trPr>
        <w:tc>
          <w:tcPr>
            <w:tcW w:w="4332" w:type="dxa"/>
            <w:tcBorders/>
            <w:shd w:color="auto" w:fill="D9D9D9" w:themeFill="background1" w:themeFillShade="d9" w:val="clear"/>
            <w:vAlign w:val="center"/>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SMS Adedi</w:t>
            </w:r>
          </w:p>
        </w:tc>
        <w:tc>
          <w:tcPr>
            <w:tcW w:w="3103" w:type="dxa"/>
            <w:tcBorders/>
            <w:shd w:color="auto" w:fill="D9D9D9" w:themeFill="background1" w:themeFillShade="d9" w:val="clear"/>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 xml:space="preserve">SMS Ücretli </w:t>
              <w:br/>
              <w:t>(KDV ÖİV Dahil Kr)</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25.000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250.000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1.250.000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2.500.000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7.500.000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30.000.000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50.000.000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100.000.000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r>
        <w:trPr>
          <w:trHeight w:val="262" w:hRule="atLeast"/>
        </w:trPr>
        <w:tc>
          <w:tcPr>
            <w:tcW w:w="4332"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200.000.000</w:t>
            </w:r>
          </w:p>
        </w:tc>
        <w:tc>
          <w:tcPr>
            <w:tcW w:w="3103" w:type="dxa"/>
            <w:tcBorders/>
          </w:tcPr>
          <w:p>
            <w:pPr>
              <w:pStyle w:val="Normal"/>
              <w:widowControl w:val="false"/>
              <w:tabs>
                <w:tab w:val="clear" w:pos="708"/>
                <w:tab w:val="left" w:pos="0" w:leader="none"/>
              </w:tabs>
              <w:suppressAutoHyphens w:val="true"/>
              <w:jc w:val="center"/>
              <w:rPr>
                <w:rFonts w:ascii="Arial Narrow" w:hAnsi="Arial Narrow" w:cs="Arial"/>
                <w:b/>
                <w:b/>
                <w:bCs/>
              </w:rPr>
            </w:pPr>
            <w:r>
              <w:rPr>
                <w:rFonts w:cs="Arial" w:ascii="Arial Narrow" w:hAnsi="Arial Narrow"/>
                <w:b/>
                <w:bCs/>
              </w:rPr>
              <w:t>70,0</w:t>
            </w:r>
          </w:p>
        </w:tc>
      </w:tr>
    </w:tbl>
    <w:p>
      <w:pPr>
        <w:pStyle w:val="Normal"/>
        <w:tabs>
          <w:tab w:val="clear" w:pos="708"/>
          <w:tab w:val="left" w:pos="0" w:leader="none"/>
        </w:tabs>
        <w:jc w:val="both"/>
        <w:rPr>
          <w:rFonts w:ascii="Arial Narrow" w:hAnsi="Arial Narrow" w:cs="Arial"/>
          <w:b/>
          <w:b/>
          <w:bCs/>
        </w:rPr>
      </w:pPr>
      <w:r>
        <w:rPr>
          <w:rFonts w:cs="Arial" w:ascii="Arial Narrow" w:hAnsi="Arial Narrow"/>
          <w:b/>
          <w:bCs/>
        </w:rPr>
      </w:r>
    </w:p>
    <w:p>
      <w:pPr>
        <w:pStyle w:val="Normal"/>
        <w:tabs>
          <w:tab w:val="clear" w:pos="708"/>
          <w:tab w:val="left" w:pos="0" w:leader="none"/>
        </w:tabs>
        <w:jc w:val="both"/>
        <w:rPr>
          <w:rFonts w:ascii="Arial Narrow" w:hAnsi="Arial Narrow" w:cs="Arial"/>
          <w:bCs/>
        </w:rPr>
      </w:pPr>
      <w:r>
        <w:rPr>
          <w:rFonts w:cs="Arial" w:ascii="Arial Narrow" w:hAnsi="Arial Narrow"/>
          <w:bCs/>
        </w:rPr>
      </w:r>
    </w:p>
    <w:p>
      <w:pPr>
        <w:pStyle w:val="Normal"/>
        <w:tabs>
          <w:tab w:val="clear" w:pos="708"/>
          <w:tab w:val="left" w:pos="0" w:leader="none"/>
        </w:tabs>
        <w:jc w:val="both"/>
        <w:rPr>
          <w:rFonts w:ascii="Arial Narrow" w:hAnsi="Arial Narrow" w:cs="Arial"/>
          <w:bCs/>
        </w:rPr>
      </w:pPr>
      <w:r>
        <w:rPr>
          <w:rFonts w:cs="Arial" w:ascii="Arial Narrow" w:hAnsi="Arial Narrow"/>
          <w:bCs/>
        </w:rPr>
      </w:r>
    </w:p>
    <w:p>
      <w:pPr>
        <w:pStyle w:val="Normal"/>
        <w:tabs>
          <w:tab w:val="clear" w:pos="708"/>
          <w:tab w:val="left" w:pos="0" w:leader="none"/>
        </w:tabs>
        <w:ind w:right="7370" w:hanging="0"/>
        <w:rPr>
          <w:rFonts w:ascii="Arial Narrow" w:hAnsi="Arial Narrow" w:cs="Arial"/>
          <w:b/>
          <w:b/>
          <w:bCs/>
        </w:rPr>
      </w:pPr>
      <w:r>
        <w:rPr>
          <w:rFonts w:cs="Arial" w:ascii="Arial Narrow" w:hAnsi="Arial Narrow"/>
          <w:b/>
          <w:bCs/>
        </w:rPr>
        <w:t>KURUM UNVANI:</w:t>
        <w:br/>
        <w:t>YETKİLİ KİŞİ ADI SOYADI</w:t>
      </w:r>
    </w:p>
    <w:p>
      <w:pPr>
        <w:pStyle w:val="Normal"/>
        <w:tabs>
          <w:tab w:val="clear" w:pos="708"/>
          <w:tab w:val="left" w:pos="0" w:leader="none"/>
        </w:tabs>
        <w:jc w:val="both"/>
        <w:rPr>
          <w:rFonts w:ascii="Arial Narrow" w:hAnsi="Arial Narrow" w:cs="Arial"/>
          <w:b/>
          <w:b/>
          <w:bCs/>
        </w:rPr>
      </w:pPr>
      <w:r>
        <w:rPr>
          <w:rFonts w:cs="Arial" w:ascii="Arial Narrow" w:hAnsi="Arial Narrow"/>
          <w:b/>
          <w:bCs/>
        </w:rPr>
        <w:t xml:space="preserve">İMZA </w:t>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r>
    </w:p>
    <w:p>
      <w:pPr>
        <w:pStyle w:val="Normal"/>
        <w:tabs>
          <w:tab w:val="clear" w:pos="708"/>
          <w:tab w:val="left" w:pos="0" w:leader="none"/>
        </w:tabs>
        <w:jc w:val="right"/>
        <w:rPr>
          <w:rFonts w:ascii="Arial Narrow" w:hAnsi="Arial Narrow" w:cs="Arial"/>
          <w:b/>
          <w:b/>
          <w:bCs/>
        </w:rPr>
      </w:pPr>
      <w:r>
        <w:rPr>
          <w:rFonts w:cs="Arial" w:ascii="Arial Narrow" w:hAnsi="Arial Narrow"/>
          <w:b/>
          <w:bCs/>
        </w:rPr>
        <w:t>Ek: 3</w:t>
      </w:r>
    </w:p>
    <w:tbl>
      <w:tblPr>
        <w:tblpPr w:bottomFromText="0" w:horzAnchor="margin" w:leftFromText="141" w:rightFromText="141" w:tblpX="0" w:tblpY="114" w:topFromText="0" w:vertAnchor="text"/>
        <w:tblW w:w="9756" w:type="dxa"/>
        <w:jc w:val="left"/>
        <w:tblInd w:w="-10" w:type="dxa"/>
        <w:tblLayout w:type="fixed"/>
        <w:tblCellMar>
          <w:top w:w="0" w:type="dxa"/>
          <w:left w:w="70" w:type="dxa"/>
          <w:bottom w:w="0" w:type="dxa"/>
          <w:right w:w="70" w:type="dxa"/>
        </w:tblCellMar>
        <w:tblLook w:val="0000" w:noHBand="0" w:noVBand="0" w:firstColumn="0" w:lastRow="0" w:lastColumn="0" w:firstRow="0"/>
      </w:tblPr>
      <w:tblGrid>
        <w:gridCol w:w="5740"/>
        <w:gridCol w:w="4015"/>
      </w:tblGrid>
      <w:tr>
        <w:trPr>
          <w:trHeight w:val="514" w:hRule="atLeast"/>
        </w:trPr>
        <w:tc>
          <w:tcPr>
            <w:tcW w:w="9755" w:type="dxa"/>
            <w:gridSpan w:val="2"/>
            <w:tcBorders>
              <w:top w:val="single" w:sz="8" w:space="0" w:color="000000"/>
              <w:left w:val="single" w:sz="8" w:space="0" w:color="000000"/>
              <w:bottom w:val="single" w:sz="4" w:space="0" w:color="000000"/>
              <w:right w:val="single" w:sz="8" w:space="0" w:color="000000"/>
            </w:tcBorders>
            <w:shd w:color="auto" w:fill="auto" w:val="clear"/>
            <w:vAlign w:val="bottom"/>
          </w:tcPr>
          <w:p>
            <w:pPr>
              <w:pStyle w:val="Normal"/>
              <w:widowControl w:val="false"/>
              <w:jc w:val="center"/>
              <w:rPr>
                <w:rFonts w:ascii="Arial Narrow" w:hAnsi="Arial Narrow" w:cs="Arial"/>
                <w:b/>
                <w:b/>
                <w:bCs/>
              </w:rPr>
            </w:pPr>
            <w:r>
              <w:rPr>
                <w:rFonts w:cs="Arial" w:ascii="Arial Narrow" w:hAnsi="Arial Narrow"/>
                <w:b/>
                <w:bCs/>
              </w:rPr>
              <w:t>KURUMSAL SMS SERVİSİ</w:t>
            </w:r>
          </w:p>
          <w:p>
            <w:pPr>
              <w:pStyle w:val="Normal"/>
              <w:widowControl w:val="false"/>
              <w:jc w:val="center"/>
              <w:rPr>
                <w:rFonts w:ascii="Arial Narrow" w:hAnsi="Arial Narrow" w:cs="Arial"/>
                <w:b/>
                <w:b/>
                <w:bCs/>
              </w:rPr>
            </w:pPr>
            <w:r>
              <w:rPr>
                <w:rFonts w:cs="Arial" w:ascii="Arial Narrow" w:hAnsi="Arial Narrow"/>
                <w:b/>
                <w:bCs/>
                <w:lang w:val="en-US"/>
              </w:rPr>
              <w:t>MÜŞTERİ BİLGİ FORMU</w:t>
            </w:r>
          </w:p>
        </w:tc>
      </w:tr>
      <w:tr>
        <w:trPr>
          <w:trHeight w:val="549"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KURUM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KURUM ÜNVANI</w:t>
            </w:r>
          </w:p>
          <w:p>
            <w:pPr>
              <w:pStyle w:val="Normal"/>
              <w:widowControl w:val="false"/>
              <w:rPr>
                <w:rFonts w:ascii="Arial Narrow" w:hAnsi="Arial Narrow" w:cs="Arial"/>
                <w:b/>
                <w:b/>
                <w:bCs/>
              </w:rPr>
            </w:pPr>
            <w:r>
              <w:rPr>
                <w:rFonts w:cs="Arial" w:ascii="Arial Narrow" w:hAnsi="Arial Narrow"/>
                <w:b/>
                <w:bCs/>
                <w:lang w:val="en-US"/>
              </w:rPr>
              <w:t xml:space="preserve">Max 50 karakter. </w:t>
            </w:r>
            <w:r>
              <w:rPr>
                <w:rFonts w:cs="Arial" w:ascii="Arial Narrow" w:hAnsi="Arial Narrow"/>
                <w:b/>
                <w:bCs/>
              </w:rPr>
              <w:t>(</w:t>
            </w:r>
            <w:r>
              <w:rPr>
                <w:rFonts w:cs="Arial" w:ascii="Arial Narrow" w:hAnsi="Arial Narrow"/>
              </w:rPr>
              <w:t>Ör:TT Mobil İletişim Hizmetleri A.Ş.)</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xml:space="preserve">KURUM KISA ÜNVANI </w:t>
            </w:r>
          </w:p>
          <w:p>
            <w:pPr>
              <w:pStyle w:val="Normal"/>
              <w:widowControl w:val="false"/>
              <w:rPr>
                <w:rFonts w:ascii="Arial Narrow" w:hAnsi="Arial Narrow" w:cs="Arial"/>
                <w:b/>
                <w:b/>
                <w:bCs/>
              </w:rPr>
            </w:pPr>
            <w:r>
              <w:rPr>
                <w:rFonts w:cs="Arial" w:ascii="Arial Narrow" w:hAnsi="Arial Narrow"/>
                <w:b/>
                <w:bCs/>
                <w:lang w:val="en-US"/>
              </w:rPr>
              <w:t xml:space="preserve">Max 30 karakter. </w:t>
            </w:r>
            <w:r>
              <w:rPr>
                <w:rFonts w:cs="Arial" w:ascii="Arial Narrow" w:hAnsi="Arial Narrow"/>
                <w:b/>
                <w:bCs/>
              </w:rPr>
              <w:t>(</w:t>
            </w:r>
            <w:r>
              <w:rPr>
                <w:rFonts w:cs="Arial" w:ascii="Arial Narrow" w:hAnsi="Arial Narrow"/>
              </w:rPr>
              <w:t>Ör: TT Mobil İletişim Hizmetleri A.Ş.)</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İRTIBAT KURULACAK TEKNİK KİŞİ ADI-SOYADI</w:t>
            </w:r>
          </w:p>
          <w:p>
            <w:pPr>
              <w:pStyle w:val="Normal"/>
              <w:widowControl w:val="false"/>
              <w:rPr>
                <w:rFonts w:ascii="Arial Narrow" w:hAnsi="Arial Narrow" w:cs="Arial"/>
                <w:b/>
                <w:b/>
                <w:bCs/>
              </w:rPr>
            </w:pPr>
            <w:r>
              <w:rPr>
                <w:rFonts w:cs="Arial" w:ascii="Arial Narrow" w:hAnsi="Arial Narrow"/>
                <w:b/>
                <w:bCs/>
                <w:lang w:val="en-US"/>
              </w:rPr>
              <w:t xml:space="preserve">Max 30 karakter. </w:t>
            </w:r>
            <w:r>
              <w:rPr>
                <w:rFonts w:cs="Arial" w:ascii="Arial Narrow" w:hAnsi="Arial Narrow"/>
                <w:b/>
                <w:bCs/>
              </w:rPr>
              <w:t>(</w:t>
            </w:r>
            <w:r>
              <w:rPr>
                <w:rFonts w:cs="Arial" w:ascii="Arial Narrow" w:hAnsi="Arial Narrow"/>
              </w:rPr>
              <w:t>Ör: Derya OLMEZ)</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xml:space="preserve">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lang w:val="en-US"/>
              </w:rPr>
              <w:t>İRTİBAT NO (</w:t>
            </w:r>
            <w:r>
              <w:rPr>
                <w:rFonts w:cs="Arial" w:ascii="Arial Narrow" w:hAnsi="Arial Narrow"/>
              </w:rPr>
              <w:t>Ör: 02164600000</w:t>
            </w:r>
            <w:r>
              <w:rPr>
                <w:rFonts w:cs="Arial" w:ascii="Arial Narrow" w:hAnsi="Arial Narrow"/>
                <w:b/>
                <w:bCs/>
                <w:lang w:val="en-US"/>
              </w:rPr>
              <w:t>)</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xml:space="preserve">GSM NO </w:t>
            </w:r>
          </w:p>
          <w:p>
            <w:pPr>
              <w:pStyle w:val="Normal"/>
              <w:widowControl w:val="false"/>
              <w:rPr>
                <w:rFonts w:ascii="Arial Narrow" w:hAnsi="Arial Narrow" w:cs="Arial"/>
                <w:b/>
                <w:b/>
                <w:bCs/>
              </w:rPr>
            </w:pPr>
            <w:r>
              <w:rPr>
                <w:rFonts w:cs="Arial" w:ascii="Arial Narrow" w:hAnsi="Arial Narrow"/>
                <w:b/>
                <w:bCs/>
              </w:rPr>
              <w:t>(Ör: 905552167978)</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E-POSTA ADRESİ</w:t>
            </w:r>
          </w:p>
          <w:p>
            <w:pPr>
              <w:pStyle w:val="Normal"/>
              <w:widowControl w:val="false"/>
              <w:rPr>
                <w:rFonts w:ascii="Arial Narrow" w:hAnsi="Arial Narrow" w:cs="Arial"/>
                <w:b/>
                <w:b/>
                <w:bCs/>
              </w:rPr>
            </w:pPr>
            <w:r>
              <w:rPr>
                <w:rFonts w:cs="Arial" w:ascii="Arial Narrow" w:hAnsi="Arial Narrow"/>
                <w:b/>
                <w:bCs/>
                <w:lang w:val="en-US"/>
              </w:rPr>
              <w:t xml:space="preserve">Max 30 karakter. </w:t>
            </w:r>
            <w:r>
              <w:rPr>
                <w:rFonts w:cs="Arial" w:ascii="Arial Narrow" w:hAnsi="Arial Narrow"/>
                <w:b/>
                <w:bCs/>
              </w:rPr>
              <w:t>(Ör: ad.soyad@turktelekom.com.tr)</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ÜCRETLENDİRİLECEK NUMARA</w:t>
            </w:r>
          </w:p>
          <w:p>
            <w:pPr>
              <w:pStyle w:val="Normal"/>
              <w:widowControl w:val="false"/>
              <w:rPr>
                <w:rFonts w:ascii="Arial Narrow" w:hAnsi="Arial Narrow" w:cs="Arial"/>
                <w:b/>
                <w:b/>
                <w:bCs/>
              </w:rPr>
            </w:pPr>
            <w:r>
              <w:rPr>
                <w:rFonts w:cs="Arial" w:ascii="Arial Narrow" w:hAnsi="Arial Narrow"/>
                <w:b/>
                <w:bCs/>
              </w:rPr>
              <w:t>(Ör: 5559440000)</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ALFANUMERİK BAŞLIKLAR</w:t>
            </w:r>
          </w:p>
          <w:p>
            <w:pPr>
              <w:pStyle w:val="Normal"/>
              <w:widowControl w:val="false"/>
              <w:rPr>
                <w:rFonts w:ascii="Arial Narrow" w:hAnsi="Arial Narrow" w:cs="Arial"/>
                <w:b/>
                <w:b/>
                <w:bCs/>
              </w:rPr>
            </w:pPr>
            <w:r>
              <w:rPr>
                <w:rFonts w:cs="Arial" w:ascii="Arial Narrow" w:hAnsi="Arial Narrow"/>
                <w:b/>
                <w:bCs/>
              </w:rPr>
              <w:t xml:space="preserve">***Gönderimlerde kullanılacak başlıklar, </w:t>
            </w:r>
            <w:r>
              <w:rPr>
                <w:rFonts w:cs="Arial" w:ascii="Arial Narrow" w:hAnsi="Arial Narrow"/>
                <w:b/>
                <w:bCs/>
                <w:lang w:val="en-US"/>
              </w:rPr>
              <w:t xml:space="preserve">Max 11 karakter, Türkçe karakter kullanılmayacak ve en fazla 3 adet olacaktır. </w:t>
            </w:r>
            <w:r>
              <w:rPr>
                <w:rFonts w:cs="Arial" w:ascii="Arial Narrow" w:hAnsi="Arial Narrow"/>
                <w:b/>
                <w:bCs/>
              </w:rPr>
              <w:t xml:space="preserve"> (Ör: TT MOBİL2, TT MOBİL3)</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SMS GÖNDERİM SAATLERİ</w:t>
            </w:r>
          </w:p>
          <w:p>
            <w:pPr>
              <w:pStyle w:val="Normal"/>
              <w:widowControl w:val="false"/>
              <w:rPr>
                <w:rFonts w:ascii="Arial Narrow" w:hAnsi="Arial Narrow" w:cs="Arial"/>
                <w:b/>
                <w:b/>
                <w:bCs/>
              </w:rPr>
            </w:pPr>
            <w:r>
              <w:rPr>
                <w:rFonts w:cs="Arial" w:ascii="Arial Narrow" w:hAnsi="Arial Narrow"/>
                <w:b/>
                <w:bCs/>
              </w:rPr>
              <w:t>*** Aboneye, belirtilen saatler dışında sms gönderimi engellenir. Ör: (Default 08:00 – 21:00)</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SERVİS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lang w:val="en-US"/>
              </w:rPr>
            </w:pPr>
            <w:r>
              <w:rPr>
                <w:rFonts w:cs="Arial" w:ascii="Arial Narrow" w:hAnsi="Arial Narrow"/>
                <w:b/>
                <w:bCs/>
                <w:lang w:val="en-US"/>
              </w:rPr>
              <w:t xml:space="preserve">KULLANICI ADI </w:t>
            </w:r>
          </w:p>
          <w:p>
            <w:pPr>
              <w:pStyle w:val="Normal"/>
              <w:widowControl w:val="false"/>
              <w:rPr>
                <w:rFonts w:ascii="Arial Narrow" w:hAnsi="Arial Narrow" w:cs="Arial"/>
                <w:b/>
                <w:b/>
                <w:bCs/>
                <w:lang w:val="en-US"/>
              </w:rPr>
            </w:pPr>
            <w:r>
              <w:rPr>
                <w:rFonts w:cs="Arial" w:ascii="Arial Narrow" w:hAnsi="Arial Narrow"/>
                <w:b/>
                <w:bCs/>
                <w:lang w:val="en-US"/>
              </w:rPr>
              <w:t xml:space="preserve">*** KurumsalSMS gönderimi ve WebArayüz girişlerinde kullanılacak kullanıcı adı, Max 30 karakter. </w:t>
            </w:r>
          </w:p>
          <w:p>
            <w:pPr>
              <w:pStyle w:val="Normal"/>
              <w:widowControl w:val="false"/>
              <w:rPr>
                <w:rFonts w:ascii="Arial Narrow" w:hAnsi="Arial Narrow" w:cs="Arial"/>
                <w:b/>
                <w:b/>
                <w:bCs/>
              </w:rPr>
            </w:pPr>
            <w:r>
              <w:rPr>
                <w:rFonts w:cs="Arial" w:ascii="Arial Narrow" w:hAnsi="Arial Narrow"/>
                <w:b/>
                <w:bCs/>
                <w:lang w:val="en-US"/>
              </w:rPr>
              <w:t>Ör: (TTMOBİL123)</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AD-SOYAD</w:t>
            </w:r>
          </w:p>
          <w:p>
            <w:pPr>
              <w:pStyle w:val="Normal"/>
              <w:widowControl w:val="false"/>
              <w:rPr>
                <w:rFonts w:ascii="Arial Narrow" w:hAnsi="Arial Narrow" w:cs="Arial"/>
                <w:b/>
                <w:b/>
                <w:bCs/>
                <w:lang w:val="en-US"/>
              </w:rPr>
            </w:pPr>
            <w:r>
              <w:rPr>
                <w:rFonts w:cs="Arial" w:ascii="Arial Narrow" w:hAnsi="Arial Narrow"/>
                <w:b/>
                <w:bCs/>
              </w:rPr>
              <w:t>***Hesaptan sorumlu firma yetkilisi</w:t>
            </w:r>
            <w:r>
              <w:rPr>
                <w:rFonts w:cs="Arial" w:ascii="Arial Narrow" w:hAnsi="Arial Narrow"/>
                <w:b/>
                <w:bCs/>
                <w:lang w:val="en-US"/>
              </w:rPr>
              <w:t>, Max 30 karakter.</w:t>
            </w:r>
          </w:p>
          <w:p>
            <w:pPr>
              <w:pStyle w:val="Normal"/>
              <w:widowControl w:val="false"/>
              <w:rPr>
                <w:rFonts w:ascii="Arial Narrow" w:hAnsi="Arial Narrow" w:cs="Arial"/>
                <w:b/>
                <w:b/>
                <w:bCs/>
                <w:lang w:val="en-US"/>
              </w:rPr>
            </w:pPr>
            <w:r>
              <w:rPr>
                <w:rFonts w:cs="Arial" w:ascii="Arial Narrow" w:hAnsi="Arial Narrow"/>
                <w:b/>
                <w:bCs/>
                <w:lang w:val="en-US"/>
              </w:rPr>
              <w:t xml:space="preserve"> </w:t>
            </w:r>
            <w:r>
              <w:rPr>
                <w:rFonts w:cs="Arial" w:ascii="Arial Narrow" w:hAnsi="Arial Narrow"/>
                <w:b/>
                <w:bCs/>
              </w:rPr>
              <w:t>(</w:t>
            </w:r>
            <w:r>
              <w:rPr>
                <w:rFonts w:cs="Arial" w:ascii="Arial Narrow" w:hAnsi="Arial Narrow"/>
                <w:b/>
              </w:rPr>
              <w:t>Ör: Derya ÖLMEZ)</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BÖLÜM/GÖREV/ÜNVAN</w:t>
            </w:r>
          </w:p>
          <w:p>
            <w:pPr>
              <w:pStyle w:val="Normal"/>
              <w:widowControl w:val="false"/>
              <w:rPr>
                <w:rFonts w:ascii="Arial Narrow" w:hAnsi="Arial Narrow" w:cs="Arial"/>
                <w:b/>
                <w:b/>
                <w:bCs/>
              </w:rPr>
            </w:pPr>
            <w:r>
              <w:rPr>
                <w:rFonts w:cs="Arial" w:ascii="Arial Narrow" w:hAnsi="Arial Narrow"/>
                <w:b/>
                <w:bCs/>
              </w:rPr>
              <w:t>***</w:t>
            </w:r>
            <w:r>
              <w:rPr>
                <w:rFonts w:cs="Arial" w:ascii="Arial Narrow" w:hAnsi="Arial Narrow"/>
                <w:b/>
                <w:bCs/>
                <w:lang w:val="en-US"/>
              </w:rPr>
              <w:t xml:space="preserve">Max 30 karakter. </w:t>
            </w:r>
            <w:r>
              <w:rPr>
                <w:rFonts w:cs="Arial" w:ascii="Arial Narrow" w:hAnsi="Arial Narrow"/>
                <w:b/>
                <w:bCs/>
              </w:rPr>
              <w:t>Ör: (BT-System Engineer)</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lang w:val="en-US"/>
              </w:rPr>
            </w:pPr>
            <w:r>
              <w:rPr>
                <w:rFonts w:cs="Arial" w:ascii="Arial Narrow" w:hAnsi="Arial Narrow"/>
                <w:b/>
                <w:bCs/>
                <w:lang w:val="en-US"/>
              </w:rPr>
              <w:t>TELEFON</w:t>
            </w:r>
          </w:p>
          <w:p>
            <w:pPr>
              <w:pStyle w:val="Normal"/>
              <w:widowControl w:val="false"/>
              <w:rPr>
                <w:rFonts w:ascii="Arial Narrow" w:hAnsi="Arial Narrow" w:cs="Arial"/>
                <w:b/>
                <w:b/>
                <w:bCs/>
              </w:rPr>
            </w:pPr>
            <w:r>
              <w:rPr>
                <w:rFonts w:cs="Arial" w:ascii="Arial Narrow" w:hAnsi="Arial Narrow"/>
                <w:b/>
                <w:bCs/>
              </w:rPr>
              <w:t xml:space="preserve">***Max 15 karakter </w:t>
            </w:r>
            <w:r>
              <w:rPr>
                <w:rFonts w:cs="Arial" w:ascii="Arial Narrow" w:hAnsi="Arial Narrow"/>
                <w:b/>
                <w:bCs/>
                <w:lang w:val="en-US"/>
              </w:rPr>
              <w:t>(Ör: 02164600000)</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GSM NO</w:t>
            </w:r>
          </w:p>
          <w:p>
            <w:pPr>
              <w:pStyle w:val="Normal"/>
              <w:widowControl w:val="false"/>
              <w:rPr>
                <w:rFonts w:ascii="Arial Narrow" w:hAnsi="Arial Narrow" w:cs="Arial"/>
                <w:b/>
                <w:b/>
                <w:bCs/>
              </w:rPr>
            </w:pPr>
            <w:r>
              <w:rPr>
                <w:rFonts w:cs="Arial" w:ascii="Arial Narrow" w:hAnsi="Arial Narrow"/>
                <w:b/>
                <w:bCs/>
              </w:rPr>
              <w:t>*** Şifre bilgisinin gönderileceği GSM NO. Max 15 karakter (Ör: 905552167978)</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E-POSTA ADRESİ</w:t>
            </w:r>
          </w:p>
          <w:p>
            <w:pPr>
              <w:pStyle w:val="Normal"/>
              <w:widowControl w:val="false"/>
              <w:rPr>
                <w:rFonts w:ascii="Arial Narrow" w:hAnsi="Arial Narrow" w:cs="Arial"/>
                <w:b/>
                <w:b/>
                <w:bCs/>
                <w:lang w:val="en-US"/>
              </w:rPr>
            </w:pPr>
            <w:r>
              <w:rPr>
                <w:rFonts w:cs="Arial" w:ascii="Arial Narrow" w:hAnsi="Arial Narrow"/>
                <w:b/>
                <w:bCs/>
              </w:rPr>
              <w:t>*** Şifre bilgisinin gönderileceği E-POSTA adresi. Max 30 karakter</w:t>
            </w:r>
          </w:p>
          <w:p>
            <w:pPr>
              <w:pStyle w:val="Normal"/>
              <w:widowControl w:val="false"/>
              <w:rPr>
                <w:rFonts w:ascii="Arial Narrow" w:hAnsi="Arial Narrow" w:cs="Arial"/>
                <w:b/>
                <w:b/>
                <w:bCs/>
              </w:rPr>
            </w:pPr>
            <w:r>
              <w:rPr>
                <w:rFonts w:cs="Arial" w:ascii="Arial Narrow" w:hAnsi="Arial Narrow"/>
                <w:b/>
                <w:bCs/>
              </w:rPr>
              <w:t>(Ör: ad.soyad@turktelekom.com.tr)</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lang w:val="en-US"/>
              </w:rPr>
            </w:pPr>
            <w:r>
              <w:rPr>
                <w:rFonts w:cs="Arial" w:ascii="Arial Narrow" w:hAnsi="Arial Narrow"/>
                <w:b/>
                <w:bCs/>
                <w:lang w:val="en-US"/>
              </w:rPr>
              <w:t>FAX</w:t>
            </w:r>
          </w:p>
          <w:p>
            <w:pPr>
              <w:pStyle w:val="Normal"/>
              <w:widowControl w:val="false"/>
              <w:rPr>
                <w:rFonts w:ascii="Arial Narrow" w:hAnsi="Arial Narrow" w:cs="Arial"/>
                <w:b/>
                <w:b/>
                <w:bCs/>
                <w:lang w:val="en-US"/>
              </w:rPr>
            </w:pPr>
            <w:r>
              <w:rPr>
                <w:rFonts w:cs="Arial" w:ascii="Arial Narrow" w:hAnsi="Arial Narrow"/>
                <w:b/>
                <w:bCs/>
              </w:rPr>
              <w:t>***Max 15 karakter</w:t>
            </w:r>
          </w:p>
          <w:p>
            <w:pPr>
              <w:pStyle w:val="Normal"/>
              <w:widowControl w:val="false"/>
              <w:rPr>
                <w:rFonts w:ascii="Arial Narrow" w:hAnsi="Arial Narrow" w:cs="Arial"/>
                <w:b/>
                <w:b/>
                <w:bCs/>
              </w:rPr>
            </w:pPr>
            <w:r>
              <w:rPr>
                <w:rFonts w:cs="Arial" w:ascii="Arial Narrow" w:hAnsi="Arial Narrow"/>
                <w:b/>
                <w:bCs/>
                <w:lang w:val="en-US"/>
              </w:rPr>
              <w:t>(Ör: 902164600001)</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b/>
                <w:b/>
                <w:bCs/>
              </w:rPr>
            </w:pPr>
            <w:r>
              <w:rPr>
                <w:rFonts w:cs="Arial" w:ascii="Arial Narrow" w:hAnsi="Arial Narrow"/>
                <w:b/>
                <w:bCs/>
              </w:rPr>
              <w:t>AÇIKLAMA</w:t>
            </w:r>
          </w:p>
          <w:p>
            <w:pPr>
              <w:pStyle w:val="Normal"/>
              <w:widowControl w:val="false"/>
              <w:rPr>
                <w:rFonts w:ascii="Arial Narrow" w:hAnsi="Arial Narrow" w:cs="Arial"/>
                <w:b/>
                <w:b/>
                <w:bCs/>
                <w:lang w:val="en-US"/>
              </w:rPr>
            </w:pPr>
            <w:r>
              <w:rPr>
                <w:rFonts w:cs="Arial" w:ascii="Arial Narrow" w:hAnsi="Arial Narrow"/>
                <w:b/>
                <w:bCs/>
              </w:rPr>
              <w:t>***Max 30 karakter</w:t>
            </w:r>
          </w:p>
          <w:p>
            <w:pPr>
              <w:pStyle w:val="Normal"/>
              <w:widowControl w:val="false"/>
              <w:rPr>
                <w:rFonts w:ascii="Arial Narrow" w:hAnsi="Arial Narrow" w:cs="Arial"/>
                <w:b/>
                <w:b/>
                <w:bCs/>
              </w:rPr>
            </w:pPr>
            <w:r>
              <w:rPr>
                <w:rFonts w:cs="Arial" w:ascii="Arial Narrow" w:hAnsi="Arial Narrow"/>
                <w:b/>
                <w:bCs/>
              </w:rPr>
              <w:t>(Ör: X FİRMASI Kurumsal SMS HESABI)</w:t>
            </w:r>
          </w:p>
        </w:tc>
        <w:tc>
          <w:tcPr>
            <w:tcW w:w="4015"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rFonts w:ascii="Arial Narrow" w:hAnsi="Arial Narrow" w:cs="Arial"/>
              </w:rPr>
            </w:pPr>
            <w:r>
              <w:rPr>
                <w:rFonts w:cs="Arial" w:ascii="Arial Narrow" w:hAnsi="Arial Narrow"/>
              </w:rPr>
              <w:t> </w:t>
            </w:r>
          </w:p>
        </w:tc>
      </w:tr>
      <w:tr>
        <w:trPr>
          <w:trHeight w:val="603"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İŞ ORTAĞI İLETİŞİM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FİRMA ADI</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lang w:val="en-US"/>
              </w:rPr>
            </w:pPr>
            <w:r>
              <w:rPr>
                <w:rFonts w:cs="Arial" w:ascii="Arial Narrow" w:hAnsi="Arial Narrow"/>
                <w:b/>
                <w:bCs/>
                <w:lang w:val="en-US"/>
              </w:rPr>
              <w:t>KONTAK KURULACAK KİŞİ</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İŞ ORTAĞI KODU</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TELEFON NO</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GSM NO</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E-MAIL</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r>
          </w:p>
        </w:tc>
      </w:tr>
      <w:tr>
        <w:trPr>
          <w:trHeight w:val="603" w:hRule="atLeast"/>
        </w:trPr>
        <w:tc>
          <w:tcPr>
            <w:tcW w:w="9755" w:type="dxa"/>
            <w:gridSpan w:val="2"/>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widowControl w:val="false"/>
              <w:rPr>
                <w:rFonts w:ascii="Arial Narrow" w:hAnsi="Arial Narrow" w:cs="Arial"/>
                <w:b/>
                <w:b/>
                <w:bCs/>
              </w:rPr>
            </w:pPr>
            <w:r>
              <w:rPr>
                <w:rFonts w:cs="Arial" w:ascii="Arial Narrow" w:hAnsi="Arial Narrow"/>
                <w:b/>
                <w:bCs/>
              </w:rPr>
              <w:t>İŞLETMECİ İLETİŞİM BİLGİLERİ</w:t>
            </w:r>
          </w:p>
        </w:tc>
      </w:tr>
      <w:tr>
        <w:trPr>
          <w:trHeight w:val="603" w:hRule="atLeast"/>
        </w:trPr>
        <w:tc>
          <w:tcPr>
            <w:tcW w:w="57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rPr>
            </w:pPr>
            <w:r>
              <w:rPr>
                <w:rFonts w:cs="Arial" w:ascii="Arial Narrow" w:hAnsi="Arial Narrow"/>
                <w:b/>
                <w:bCs/>
              </w:rPr>
              <w:t>E-POSTA</w:t>
            </w:r>
          </w:p>
        </w:tc>
        <w:tc>
          <w:tcPr>
            <w:tcW w:w="4015" w:type="dxa"/>
            <w:tcBorders>
              <w:top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t> </w:t>
            </w:r>
            <w:r>
              <w:rPr>
                <w:rFonts w:cs="Arial" w:ascii="Arial Narrow" w:hAnsi="Arial Narrow"/>
              </w:rPr>
              <w:t>kurumsalsms_cc@turktelekom.com.tr</w:t>
            </w:r>
          </w:p>
        </w:tc>
      </w:tr>
      <w:tr>
        <w:trPr>
          <w:trHeight w:val="603" w:hRule="atLeast"/>
        </w:trPr>
        <w:tc>
          <w:tcPr>
            <w:tcW w:w="5740" w:type="dxa"/>
            <w:tcBorders>
              <w:left w:val="single" w:sz="4" w:space="0" w:color="000000"/>
              <w:bottom w:val="single" w:sz="4" w:space="0" w:color="000000"/>
              <w:right w:val="single" w:sz="4" w:space="0" w:color="000000"/>
            </w:tcBorders>
            <w:shd w:color="auto" w:fill="auto" w:val="clear"/>
            <w:vAlign w:val="center"/>
          </w:tcPr>
          <w:p>
            <w:pPr>
              <w:pStyle w:val="Normal"/>
              <w:widowControl w:val="false"/>
              <w:rPr>
                <w:rFonts w:ascii="Arial Narrow" w:hAnsi="Arial Narrow" w:cs="Arial"/>
                <w:b/>
                <w:b/>
                <w:bCs/>
                <w:lang w:val="en-US"/>
              </w:rPr>
            </w:pPr>
            <w:r>
              <w:rPr>
                <w:rFonts w:cs="Arial" w:ascii="Arial Narrow" w:hAnsi="Arial Narrow"/>
                <w:b/>
                <w:bCs/>
                <w:lang w:val="en-US"/>
              </w:rPr>
              <w:t>MÜŞTERİ DESTEK NUMARASI</w:t>
            </w:r>
          </w:p>
        </w:tc>
        <w:tc>
          <w:tcPr>
            <w:tcW w:w="4015" w:type="dxa"/>
            <w:tcBorders>
              <w:bottom w:val="single" w:sz="4" w:space="0" w:color="000000"/>
              <w:right w:val="single" w:sz="4" w:space="0" w:color="000000"/>
            </w:tcBorders>
            <w:shd w:color="auto" w:fill="auto" w:val="clear"/>
            <w:vAlign w:val="center"/>
          </w:tcPr>
          <w:p>
            <w:pPr>
              <w:pStyle w:val="Normal"/>
              <w:widowControl w:val="false"/>
              <w:rPr>
                <w:rFonts w:ascii="Arial Narrow" w:hAnsi="Arial Narrow" w:cs="Arial"/>
              </w:rPr>
            </w:pPr>
            <w:r>
              <w:rPr>
                <w:rFonts w:cs="Arial" w:ascii="Arial Narrow" w:hAnsi="Arial Narrow"/>
              </w:rPr>
              <w:t> </w:t>
            </w:r>
            <w:r>
              <w:rPr>
                <w:color w:val="1F497D"/>
              </w:rPr>
              <w:t>444 5 444</w:t>
            </w:r>
          </w:p>
        </w:tc>
      </w:tr>
    </w:tbl>
    <w:p>
      <w:pPr>
        <w:pStyle w:val="Normal"/>
        <w:jc w:val="both"/>
        <w:rPr>
          <w:rFonts w:ascii="Arial Narrow" w:hAnsi="Arial Narrow"/>
        </w:rPr>
      </w:pPr>
      <w:r>
        <w:rPr>
          <w:rFonts w:ascii="Arial Narrow" w:hAnsi="Arial Narrow"/>
        </w:rPr>
      </w:r>
    </w:p>
    <w:p>
      <w:pPr>
        <w:pStyle w:val="Normal"/>
        <w:jc w:val="both"/>
        <w:rPr>
          <w:rFonts w:ascii="Arial Narrow" w:hAnsi="Arial Narrow"/>
        </w:rPr>
      </w:pPr>
      <w:r>
        <w:rPr>
          <w:rFonts w:ascii="Arial Narrow" w:hAnsi="Arial Narrow"/>
        </w:rPr>
      </w:r>
    </w:p>
    <w:p>
      <w:pPr>
        <w:pStyle w:val="Normal"/>
        <w:jc w:val="both"/>
        <w:rPr>
          <w:rFonts w:ascii="Arial Narrow" w:hAnsi="Arial Narrow"/>
        </w:rPr>
      </w:pPr>
      <w:r>
        <w:rPr>
          <w:rFonts w:ascii="Arial Narrow" w:hAnsi="Arial Narrow"/>
        </w:rPr>
        <w:t xml:space="preserve">İşbu müşteri bilgi formunda yer alan bilgilerin tamamı doğrudur. Alfanümerik başlık olarak yukarıda belirtilen ifadelerin her türlü fikri hakkı tarafımıza ait olup, söz konusu ifadelerin her hangi bir 3. kişi veya kurumun fikri hakkını ihlal etmediğini, aksi bir durumun ileri sürülmesi halinde tüm sorumluluğun tamamen şirketimize ait olduğunu ve İŞLETMECİ’yi bu nedenle gelebilecek her türlü talep ve davadan ari tutacağımızı, bu formda yer alan bilgilerin tamamının doğru ve eksiksiz olduğunu, aksi bir durumun tespitinin SERVİS’in kullanım şartlarına aykırılık teşkil edeceğini kabul, beyan ve taahhüt ederiz. </w:t>
      </w:r>
    </w:p>
    <w:p>
      <w:pPr>
        <w:pStyle w:val="Normal"/>
        <w:jc w:val="both"/>
        <w:rPr>
          <w:rFonts w:ascii="Arial Narrow" w:hAnsi="Arial Narrow"/>
        </w:rPr>
      </w:pPr>
      <w:r>
        <w:rPr>
          <w:rFonts w:ascii="Arial Narrow" w:hAnsi="Arial Narrow"/>
        </w:rPr>
      </w:r>
    </w:p>
    <w:p>
      <w:pPr>
        <w:pStyle w:val="Normal"/>
        <w:jc w:val="both"/>
        <w:rPr>
          <w:rFonts w:ascii="Arial Narrow" w:hAnsi="Arial Narrow"/>
        </w:rPr>
      </w:pPr>
      <w:r>
        <w:rPr>
          <w:rFonts w:ascii="Arial Narrow" w:hAnsi="Arial Narrow"/>
        </w:rPr>
      </w:r>
    </w:p>
    <w:p>
      <w:pPr>
        <w:pStyle w:val="Normal"/>
        <w:tabs>
          <w:tab w:val="clear" w:pos="708"/>
          <w:tab w:val="left" w:pos="0" w:leader="none"/>
        </w:tabs>
        <w:rPr>
          <w:rFonts w:ascii="Arial Narrow" w:hAnsi="Arial Narrow"/>
          <w:b/>
          <w:b/>
          <w:bCs/>
        </w:rPr>
      </w:pPr>
      <w:r>
        <w:rPr>
          <w:rFonts w:ascii="Arial Narrow" w:hAnsi="Arial Narrow"/>
          <w:b/>
          <w:bCs/>
        </w:rPr>
        <w:t>KURUM (tam unvan)</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Yetkili adı – soyadı</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
          <w:b/>
          <w:bCs/>
        </w:rPr>
      </w:pPr>
      <w:r>
        <w:rPr>
          <w:rFonts w:ascii="Arial Narrow" w:hAnsi="Arial Narrow"/>
          <w:b/>
          <w:bCs/>
        </w:rPr>
        <w:t>İmza</w:t>
      </w:r>
    </w:p>
    <w:p>
      <w:pPr>
        <w:pStyle w:val="Normal"/>
        <w:tabs>
          <w:tab w:val="clear" w:pos="708"/>
          <w:tab w:val="left" w:pos="0" w:leader="none"/>
        </w:tabs>
        <w:rPr>
          <w:rFonts w:ascii="Arial Narrow" w:hAnsi="Arial Narrow"/>
          <w:b/>
          <w:b/>
          <w:bCs/>
        </w:rPr>
      </w:pPr>
      <w:r>
        <w:rPr>
          <w:rFonts w:ascii="Arial Narrow" w:hAnsi="Arial Narrow"/>
          <w:b/>
          <w:bCs/>
        </w:rPr>
      </w:r>
    </w:p>
    <w:p>
      <w:pPr>
        <w:pStyle w:val="Normal"/>
        <w:tabs>
          <w:tab w:val="clear" w:pos="708"/>
          <w:tab w:val="left" w:pos="0" w:leader="none"/>
        </w:tabs>
        <w:rPr>
          <w:rFonts w:ascii="Arial Narrow" w:hAnsi="Arial Narrow"/>
          <w:bCs/>
        </w:rPr>
      </w:pPr>
      <w:r>
        <w:rPr>
          <w:rFonts w:ascii="Arial Narrow" w:hAnsi="Arial Narrow"/>
          <w:b/>
          <w:bCs/>
        </w:rPr>
        <w:t>Tarih</w:t>
      </w:r>
    </w:p>
    <w:p>
      <w:pPr>
        <w:pStyle w:val="Normal"/>
        <w:rPr/>
      </w:pPr>
      <w:r>
        <w:rPr/>
      </w:r>
    </w:p>
    <w:sectPr>
      <w:headerReference w:type="default" r:id="rId2"/>
      <w:footerReference w:type="default" r:id="rId3"/>
      <w:type w:val="nextPage"/>
      <w:pgSz w:w="11906" w:h="16838"/>
      <w:pgMar w:left="993" w:right="1133"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Book Antiqua">
    <w:charset w:val="01"/>
    <w:family w:val="roman"/>
    <w:pitch w:val="variable"/>
  </w:font>
  <w:font w:name="Arial Narro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Altbilgi"/>
      <w:rPr/>
    </w:pPr>
    <w:r>
      <w:rPr/>
    </w:r>
  </w:p>
  <w:p>
    <w:pPr>
      <w:pStyle w:val="Altbilgi"/>
      <w:jc w:val="center"/>
      <w:rPr>
        <w:rFonts w:ascii="Arial" w:hAnsi="Arial" w:cs="Arial"/>
        <w:color w:val="3366FF"/>
        <w:sz w:val="20"/>
      </w:rPr>
    </w:pPr>
    <w:r>
      <w:rPr>
        <w:rFonts w:cs="Arial" w:ascii="Arial" w:hAnsi="Arial"/>
        <w:color w:val="3366FF"/>
        <w:sz w:val="20"/>
      </w:rPr>
      <w:t xml:space="preserve">Türk Telekom | Dahili | Kişisel Veri İçermez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bilgi"/>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Balk1"/>
      <w:numFmt w:val="decimal"/>
      <w:lvlText w:val="%1"/>
      <w:lvlJc w:val="left"/>
      <w:pPr>
        <w:tabs>
          <w:tab w:val="num" w:pos="432"/>
        </w:tabs>
        <w:ind w:left="432" w:hanging="432"/>
      </w:pPr>
      <w:rPr/>
    </w:lvl>
    <w:lvl w:ilvl="1">
      <w:start w:val="3"/>
      <w:pStyle w:val="Balk2"/>
      <w:numFmt w:val="none"/>
      <w:suff w:val="nothing"/>
      <w:lvlText w:val=""/>
      <w:lvlJc w:val="left"/>
      <w:pPr>
        <w:tabs>
          <w:tab w:val="num" w:pos="0"/>
        </w:tabs>
        <w:ind w:left="576" w:hanging="576"/>
      </w:pPr>
      <w:rPr/>
    </w:lvl>
    <w:lvl w:ilvl="2">
      <w:start w:val="1"/>
      <w:pStyle w:val="Balk3"/>
      <w:numFmt w:val="decimal"/>
      <w:lvlText w:val="%1.%2.%3"/>
      <w:lvlJc w:val="left"/>
      <w:pPr>
        <w:tabs>
          <w:tab w:val="num" w:pos="720"/>
        </w:tabs>
        <w:ind w:left="720" w:hanging="720"/>
      </w:pPr>
      <w:rPr/>
    </w:lvl>
    <w:lvl w:ilvl="3">
      <w:start w:val="1"/>
      <w:pStyle w:val="Balk4"/>
      <w:numFmt w:val="decimal"/>
      <w:lvlText w:val="%1.%2.%3.%4"/>
      <w:lvlJc w:val="left"/>
      <w:pPr>
        <w:tabs>
          <w:tab w:val="num" w:pos="864"/>
        </w:tabs>
        <w:ind w:left="864" w:hanging="864"/>
      </w:pPr>
      <w:rPr/>
    </w:lvl>
    <w:lvl w:ilvl="4">
      <w:start w:val="1"/>
      <w:pStyle w:val="Balk5"/>
      <w:numFmt w:val="decimal"/>
      <w:lvlText w:val="%1.%2.%3.%4.%5"/>
      <w:lvlJc w:val="left"/>
      <w:pPr>
        <w:tabs>
          <w:tab w:val="num" w:pos="1008"/>
        </w:tabs>
        <w:ind w:left="1008" w:hanging="1008"/>
      </w:pPr>
      <w:rPr/>
    </w:lvl>
    <w:lvl w:ilvl="5">
      <w:start w:val="1"/>
      <w:pStyle w:val="Balk6"/>
      <w:numFmt w:val="decimal"/>
      <w:lvlText w:val="%1.%2.%3.%4.%5.%6"/>
      <w:lvlJc w:val="left"/>
      <w:pPr>
        <w:tabs>
          <w:tab w:val="num" w:pos="1152"/>
        </w:tabs>
        <w:ind w:left="1152" w:hanging="1152"/>
      </w:pPr>
      <w:rPr/>
    </w:lvl>
    <w:lvl w:ilvl="6">
      <w:start w:val="1"/>
      <w:pStyle w:val="Balk7"/>
      <w:numFmt w:val="decimal"/>
      <w:lvlText w:val="%1.%2.%3.%4.%5.%6.%7"/>
      <w:lvlJc w:val="left"/>
      <w:pPr>
        <w:tabs>
          <w:tab w:val="num" w:pos="1296"/>
        </w:tabs>
        <w:ind w:left="1296" w:hanging="1296"/>
      </w:pPr>
      <w:rPr/>
    </w:lvl>
    <w:lvl w:ilvl="7">
      <w:start w:val="1"/>
      <w:pStyle w:val="Balk8"/>
      <w:numFmt w:val="decimal"/>
      <w:lvlText w:val="%1.%2.%3.%4.%5.%6.%7.%8"/>
      <w:lvlJc w:val="left"/>
      <w:pPr>
        <w:tabs>
          <w:tab w:val="num" w:pos="1440"/>
        </w:tabs>
        <w:ind w:left="1440" w:hanging="1440"/>
      </w:pPr>
      <w:rPr/>
    </w:lvl>
    <w:lvl w:ilvl="8">
      <w:start w:val="1"/>
      <w:pStyle w:val="Balk9"/>
      <w:numFmt w:val="decimal"/>
      <w:lvlText w:val="%1.%2.%3.%4.%5.%6.%7.%8.%9"/>
      <w:lvlJc w:val="left"/>
      <w:pPr>
        <w:tabs>
          <w:tab w:val="num" w:pos="1584"/>
        </w:tabs>
        <w:ind w:left="1584" w:hanging="1584"/>
      </w:pPr>
      <w:rPr/>
    </w:lvl>
  </w:abstractNum>
  <w:abstractNum w:abstractNumId="2">
    <w:lvl w:ilvl="0">
      <w:start w:val="1"/>
      <w:numFmt w:val="decimal"/>
      <w:lvlText w:val="%1."/>
      <w:lvlJc w:val="left"/>
      <w:pPr>
        <w:tabs>
          <w:tab w:val="num" w:pos="720"/>
        </w:tabs>
        <w:ind w:left="720" w:hanging="360"/>
      </w:pPr>
      <w:rPr>
        <w:sz w:val="24"/>
        <w:rFonts w:cs="Times New Roman"/>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numFmt w:val="bullet"/>
      <w:lvlText w:val=""/>
      <w:lvlJc w:val="left"/>
      <w:pPr>
        <w:tabs>
          <w:tab w:val="num" w:pos="0"/>
        </w:tabs>
        <w:ind w:left="786" w:hanging="360"/>
      </w:pPr>
      <w:rPr>
        <w:rFonts w:ascii="Symbol" w:hAnsi="Symbol" w:cs="Symbol" w:hint="default"/>
      </w:rPr>
    </w:lvl>
    <w:lvl w:ilvl="1">
      <w:start w:val="1"/>
      <w:numFmt w:val="bullet"/>
      <w:lvlText w:val="o"/>
      <w:lvlJc w:val="left"/>
      <w:pPr>
        <w:tabs>
          <w:tab w:val="num" w:pos="0"/>
        </w:tabs>
        <w:ind w:left="1506" w:hanging="360"/>
      </w:pPr>
      <w:rPr>
        <w:rFonts w:ascii="Courier New" w:hAnsi="Courier New" w:cs="Courier New" w:hint="default"/>
      </w:rPr>
    </w:lvl>
    <w:lvl w:ilvl="2">
      <w:start w:val="1"/>
      <w:numFmt w:val="bullet"/>
      <w:lvlText w:val=""/>
      <w:lvlJc w:val="left"/>
      <w:pPr>
        <w:tabs>
          <w:tab w:val="num" w:pos="0"/>
        </w:tabs>
        <w:ind w:left="2226" w:hanging="360"/>
      </w:pPr>
      <w:rPr>
        <w:rFonts w:ascii="Wingdings" w:hAnsi="Wingdings" w:cs="Wingdings" w:hint="default"/>
      </w:rPr>
    </w:lvl>
    <w:lvl w:ilvl="3">
      <w:start w:val="1"/>
      <w:numFmt w:val="bullet"/>
      <w:lvlText w:val=""/>
      <w:lvlJc w:val="left"/>
      <w:pPr>
        <w:tabs>
          <w:tab w:val="num" w:pos="0"/>
        </w:tabs>
        <w:ind w:left="2946" w:hanging="360"/>
      </w:pPr>
      <w:rPr>
        <w:rFonts w:ascii="Symbol" w:hAnsi="Symbol" w:cs="Symbol" w:hint="default"/>
      </w:rPr>
    </w:lvl>
    <w:lvl w:ilvl="4">
      <w:start w:val="1"/>
      <w:numFmt w:val="bullet"/>
      <w:lvlText w:val="o"/>
      <w:lvlJc w:val="left"/>
      <w:pPr>
        <w:tabs>
          <w:tab w:val="num" w:pos="0"/>
        </w:tabs>
        <w:ind w:left="3666" w:hanging="360"/>
      </w:pPr>
      <w:rPr>
        <w:rFonts w:ascii="Courier New" w:hAnsi="Courier New" w:cs="Courier New" w:hint="default"/>
      </w:rPr>
    </w:lvl>
    <w:lvl w:ilvl="5">
      <w:start w:val="1"/>
      <w:numFmt w:val="bullet"/>
      <w:lvlText w:val=""/>
      <w:lvlJc w:val="left"/>
      <w:pPr>
        <w:tabs>
          <w:tab w:val="num" w:pos="0"/>
        </w:tabs>
        <w:ind w:left="4386" w:hanging="360"/>
      </w:pPr>
      <w:rPr>
        <w:rFonts w:ascii="Wingdings" w:hAnsi="Wingdings" w:cs="Wingdings" w:hint="default"/>
      </w:rPr>
    </w:lvl>
    <w:lvl w:ilvl="6">
      <w:start w:val="1"/>
      <w:numFmt w:val="bullet"/>
      <w:lvlText w:val=""/>
      <w:lvlJc w:val="left"/>
      <w:pPr>
        <w:tabs>
          <w:tab w:val="num" w:pos="0"/>
        </w:tabs>
        <w:ind w:left="5106" w:hanging="360"/>
      </w:pPr>
      <w:rPr>
        <w:rFonts w:ascii="Symbol" w:hAnsi="Symbol" w:cs="Symbol" w:hint="default"/>
      </w:rPr>
    </w:lvl>
    <w:lvl w:ilvl="7">
      <w:start w:val="1"/>
      <w:numFmt w:val="bullet"/>
      <w:lvlText w:val="o"/>
      <w:lvlJc w:val="left"/>
      <w:pPr>
        <w:tabs>
          <w:tab w:val="num" w:pos="0"/>
        </w:tabs>
        <w:ind w:left="5826" w:hanging="360"/>
      </w:pPr>
      <w:rPr>
        <w:rFonts w:ascii="Courier New" w:hAnsi="Courier New" w:cs="Courier New" w:hint="default"/>
      </w:rPr>
    </w:lvl>
    <w:lvl w:ilvl="8">
      <w:start w:val="1"/>
      <w:numFmt w:val="bullet"/>
      <w:lvlText w:val=""/>
      <w:lvlJc w:val="left"/>
      <w:pPr>
        <w:tabs>
          <w:tab w:val="num" w:pos="0"/>
        </w:tabs>
        <w:ind w:left="6546" w:hanging="360"/>
      </w:pPr>
      <w:rPr>
        <w:rFonts w:ascii="Wingdings" w:hAnsi="Wingdings" w:cs="Wingdings" w:hint="default"/>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tr-T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tr-T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7f8e"/>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tr-TR" w:eastAsia="en-US" w:bidi="ar-SA"/>
    </w:rPr>
  </w:style>
  <w:style w:type="paragraph" w:styleId="Balk1">
    <w:name w:val="Heading 1"/>
    <w:basedOn w:val="Normal"/>
    <w:next w:val="Normal"/>
    <w:link w:val="Balk1Char"/>
    <w:qFormat/>
    <w:rsid w:val="00be7f8e"/>
    <w:pPr>
      <w:keepNext w:val="true"/>
      <w:numPr>
        <w:ilvl w:val="0"/>
        <w:numId w:val="1"/>
      </w:numPr>
      <w:outlineLvl w:val="0"/>
    </w:pPr>
    <w:rPr>
      <w:b/>
      <w:bCs/>
      <w:color w:val="000000"/>
      <w:sz w:val="28"/>
    </w:rPr>
  </w:style>
  <w:style w:type="paragraph" w:styleId="Balk2">
    <w:name w:val="Heading 2"/>
    <w:basedOn w:val="Normal"/>
    <w:next w:val="Normal"/>
    <w:link w:val="Balk2Char"/>
    <w:qFormat/>
    <w:rsid w:val="00be7f8e"/>
    <w:pPr>
      <w:keepNext w:val="true"/>
      <w:numPr>
        <w:ilvl w:val="1"/>
        <w:numId w:val="1"/>
      </w:numPr>
      <w:spacing w:before="240" w:after="60"/>
      <w:outlineLvl w:val="1"/>
    </w:pPr>
    <w:rPr>
      <w:rFonts w:ascii="Arial" w:hAnsi="Arial"/>
      <w:b/>
      <w:bCs/>
      <w:i/>
      <w:iCs/>
      <w:sz w:val="28"/>
      <w:szCs w:val="28"/>
    </w:rPr>
  </w:style>
  <w:style w:type="paragraph" w:styleId="Balk3">
    <w:name w:val="Heading 3"/>
    <w:basedOn w:val="Normal"/>
    <w:next w:val="Normal"/>
    <w:link w:val="Balk3Char"/>
    <w:qFormat/>
    <w:rsid w:val="00be7f8e"/>
    <w:pPr>
      <w:keepNext w:val="true"/>
      <w:numPr>
        <w:ilvl w:val="2"/>
        <w:numId w:val="1"/>
      </w:numPr>
      <w:spacing w:before="240" w:after="60"/>
      <w:outlineLvl w:val="2"/>
    </w:pPr>
    <w:rPr>
      <w:rFonts w:ascii="Arial" w:hAnsi="Arial"/>
      <w:b/>
      <w:bCs/>
      <w:sz w:val="26"/>
      <w:szCs w:val="26"/>
    </w:rPr>
  </w:style>
  <w:style w:type="paragraph" w:styleId="Balk4">
    <w:name w:val="Heading 4"/>
    <w:basedOn w:val="Normal"/>
    <w:next w:val="Normal"/>
    <w:link w:val="Balk4Char"/>
    <w:qFormat/>
    <w:rsid w:val="00be7f8e"/>
    <w:pPr>
      <w:keepNext w:val="true"/>
      <w:numPr>
        <w:ilvl w:val="3"/>
        <w:numId w:val="1"/>
      </w:numPr>
      <w:spacing w:before="240" w:after="60"/>
      <w:outlineLvl w:val="3"/>
    </w:pPr>
    <w:rPr>
      <w:b/>
      <w:bCs/>
      <w:sz w:val="28"/>
      <w:szCs w:val="28"/>
    </w:rPr>
  </w:style>
  <w:style w:type="paragraph" w:styleId="Balk5">
    <w:name w:val="Heading 5"/>
    <w:basedOn w:val="Normal"/>
    <w:next w:val="Normal"/>
    <w:link w:val="Balk5Char"/>
    <w:qFormat/>
    <w:rsid w:val="00be7f8e"/>
    <w:pPr>
      <w:numPr>
        <w:ilvl w:val="4"/>
        <w:numId w:val="1"/>
      </w:numPr>
      <w:spacing w:before="240" w:after="60"/>
      <w:outlineLvl w:val="4"/>
    </w:pPr>
    <w:rPr>
      <w:b/>
      <w:bCs/>
      <w:i/>
      <w:iCs/>
      <w:sz w:val="26"/>
      <w:szCs w:val="26"/>
    </w:rPr>
  </w:style>
  <w:style w:type="paragraph" w:styleId="Balk6">
    <w:name w:val="Heading 6"/>
    <w:basedOn w:val="Normal"/>
    <w:next w:val="Normal"/>
    <w:link w:val="Balk6Char"/>
    <w:qFormat/>
    <w:rsid w:val="00be7f8e"/>
    <w:pPr>
      <w:numPr>
        <w:ilvl w:val="5"/>
        <w:numId w:val="1"/>
      </w:numPr>
      <w:spacing w:before="240" w:after="60"/>
      <w:outlineLvl w:val="5"/>
    </w:pPr>
    <w:rPr>
      <w:b/>
      <w:bCs/>
      <w:sz w:val="22"/>
      <w:szCs w:val="22"/>
    </w:rPr>
  </w:style>
  <w:style w:type="paragraph" w:styleId="Balk7">
    <w:name w:val="Heading 7"/>
    <w:basedOn w:val="Normal"/>
    <w:next w:val="Normal"/>
    <w:link w:val="Balk7Char"/>
    <w:qFormat/>
    <w:rsid w:val="00be7f8e"/>
    <w:pPr>
      <w:numPr>
        <w:ilvl w:val="6"/>
        <w:numId w:val="1"/>
      </w:numPr>
      <w:spacing w:before="240" w:after="60"/>
      <w:outlineLvl w:val="6"/>
    </w:pPr>
    <w:rPr/>
  </w:style>
  <w:style w:type="paragraph" w:styleId="Balk8">
    <w:name w:val="Heading 8"/>
    <w:basedOn w:val="Normal"/>
    <w:next w:val="Normal"/>
    <w:link w:val="Balk8Char"/>
    <w:qFormat/>
    <w:rsid w:val="00be7f8e"/>
    <w:pPr>
      <w:numPr>
        <w:ilvl w:val="7"/>
        <w:numId w:val="1"/>
      </w:numPr>
      <w:spacing w:before="240" w:after="60"/>
      <w:outlineLvl w:val="7"/>
    </w:pPr>
    <w:rPr>
      <w:i/>
      <w:iCs/>
    </w:rPr>
  </w:style>
  <w:style w:type="paragraph" w:styleId="Balk9">
    <w:name w:val="Heading 9"/>
    <w:basedOn w:val="Normal"/>
    <w:next w:val="Normal"/>
    <w:link w:val="Balk9Char"/>
    <w:qFormat/>
    <w:rsid w:val="00be7f8e"/>
    <w:pPr>
      <w:numPr>
        <w:ilvl w:val="8"/>
        <w:numId w:val="1"/>
      </w:numPr>
      <w:spacing w:before="240" w:after="60"/>
      <w:outlineLvl w:val="8"/>
    </w:pPr>
    <w:rPr>
      <w:rFonts w:ascii="Arial" w:hAnsi="Arial"/>
      <w:sz w:val="22"/>
      <w:szCs w:val="22"/>
    </w:rPr>
  </w:style>
  <w:style w:type="character" w:styleId="DefaultParagraphFont" w:default="1">
    <w:name w:val="Default Paragraph Font"/>
    <w:uiPriority w:val="1"/>
    <w:semiHidden/>
    <w:unhideWhenUsed/>
    <w:qFormat/>
    <w:rPr/>
  </w:style>
  <w:style w:type="character" w:styleId="Balk1Char" w:customStyle="1">
    <w:name w:val="Başlık 1 Char"/>
    <w:basedOn w:val="DefaultParagraphFont"/>
    <w:qFormat/>
    <w:rsid w:val="00be7f8e"/>
    <w:rPr>
      <w:rFonts w:ascii="Times New Roman" w:hAnsi="Times New Roman" w:eastAsia="Times New Roman" w:cs="Times New Roman"/>
      <w:b/>
      <w:bCs/>
      <w:color w:val="000000"/>
      <w:sz w:val="28"/>
      <w:szCs w:val="24"/>
    </w:rPr>
  </w:style>
  <w:style w:type="character" w:styleId="Balk2Char" w:customStyle="1">
    <w:name w:val="Başlık 2 Char"/>
    <w:basedOn w:val="DefaultParagraphFont"/>
    <w:qFormat/>
    <w:rsid w:val="00be7f8e"/>
    <w:rPr>
      <w:rFonts w:ascii="Arial" w:hAnsi="Arial" w:eastAsia="Times New Roman" w:cs="Times New Roman"/>
      <w:b/>
      <w:bCs/>
      <w:i/>
      <w:iCs/>
      <w:sz w:val="28"/>
      <w:szCs w:val="28"/>
    </w:rPr>
  </w:style>
  <w:style w:type="character" w:styleId="Balk3Char" w:customStyle="1">
    <w:name w:val="Başlık 3 Char"/>
    <w:basedOn w:val="DefaultParagraphFont"/>
    <w:qFormat/>
    <w:rsid w:val="00be7f8e"/>
    <w:rPr>
      <w:rFonts w:ascii="Arial" w:hAnsi="Arial" w:eastAsia="Times New Roman" w:cs="Times New Roman"/>
      <w:b/>
      <w:bCs/>
      <w:sz w:val="26"/>
      <w:szCs w:val="26"/>
    </w:rPr>
  </w:style>
  <w:style w:type="character" w:styleId="Balk4Char" w:customStyle="1">
    <w:name w:val="Başlık 4 Char"/>
    <w:basedOn w:val="DefaultParagraphFont"/>
    <w:qFormat/>
    <w:rsid w:val="00be7f8e"/>
    <w:rPr>
      <w:rFonts w:ascii="Times New Roman" w:hAnsi="Times New Roman" w:eastAsia="Times New Roman" w:cs="Times New Roman"/>
      <w:b/>
      <w:bCs/>
      <w:sz w:val="28"/>
      <w:szCs w:val="28"/>
    </w:rPr>
  </w:style>
  <w:style w:type="character" w:styleId="Balk5Char" w:customStyle="1">
    <w:name w:val="Başlık 5 Char"/>
    <w:basedOn w:val="DefaultParagraphFont"/>
    <w:qFormat/>
    <w:rsid w:val="00be7f8e"/>
    <w:rPr>
      <w:rFonts w:ascii="Times New Roman" w:hAnsi="Times New Roman" w:eastAsia="Times New Roman" w:cs="Times New Roman"/>
      <w:b/>
      <w:bCs/>
      <w:i/>
      <w:iCs/>
      <w:sz w:val="26"/>
      <w:szCs w:val="26"/>
    </w:rPr>
  </w:style>
  <w:style w:type="character" w:styleId="Balk6Char" w:customStyle="1">
    <w:name w:val="Başlık 6 Char"/>
    <w:basedOn w:val="DefaultParagraphFont"/>
    <w:qFormat/>
    <w:rsid w:val="00be7f8e"/>
    <w:rPr>
      <w:rFonts w:ascii="Times New Roman" w:hAnsi="Times New Roman" w:eastAsia="Times New Roman" w:cs="Times New Roman"/>
      <w:b/>
      <w:bCs/>
    </w:rPr>
  </w:style>
  <w:style w:type="character" w:styleId="Balk7Char" w:customStyle="1">
    <w:name w:val="Başlık 7 Char"/>
    <w:basedOn w:val="DefaultParagraphFont"/>
    <w:qFormat/>
    <w:rsid w:val="00be7f8e"/>
    <w:rPr>
      <w:rFonts w:ascii="Times New Roman" w:hAnsi="Times New Roman" w:eastAsia="Times New Roman" w:cs="Times New Roman"/>
      <w:sz w:val="24"/>
      <w:szCs w:val="24"/>
    </w:rPr>
  </w:style>
  <w:style w:type="character" w:styleId="Balk8Char" w:customStyle="1">
    <w:name w:val="Başlık 8 Char"/>
    <w:basedOn w:val="DefaultParagraphFont"/>
    <w:qFormat/>
    <w:rsid w:val="00be7f8e"/>
    <w:rPr>
      <w:rFonts w:ascii="Times New Roman" w:hAnsi="Times New Roman" w:eastAsia="Times New Roman" w:cs="Times New Roman"/>
      <w:i/>
      <w:iCs/>
      <w:sz w:val="24"/>
      <w:szCs w:val="24"/>
    </w:rPr>
  </w:style>
  <w:style w:type="character" w:styleId="Balk9Char" w:customStyle="1">
    <w:name w:val="Başlık 9 Char"/>
    <w:basedOn w:val="DefaultParagraphFont"/>
    <w:qFormat/>
    <w:rsid w:val="00be7f8e"/>
    <w:rPr>
      <w:rFonts w:ascii="Arial" w:hAnsi="Arial" w:eastAsia="Times New Roman" w:cs="Times New Roman"/>
    </w:rPr>
  </w:style>
  <w:style w:type="character" w:styleId="GvdeMetniChar" w:customStyle="1">
    <w:name w:val="Gövde Metni Char"/>
    <w:basedOn w:val="DefaultParagraphFont"/>
    <w:qFormat/>
    <w:rsid w:val="00be7f8e"/>
    <w:rPr>
      <w:rFonts w:ascii="Arial" w:hAnsi="Arial" w:eastAsia="Times New Roman" w:cs="Times New Roman"/>
      <w:bCs/>
      <w:szCs w:val="20"/>
    </w:rPr>
  </w:style>
  <w:style w:type="character" w:styleId="GvdeMetniGirintisiChar" w:customStyle="1">
    <w:name w:val="Gövde Metni Girintisi Char"/>
    <w:basedOn w:val="DefaultParagraphFont"/>
    <w:qFormat/>
    <w:rsid w:val="00be7f8e"/>
    <w:rPr>
      <w:rFonts w:ascii="Times New Roman" w:hAnsi="Times New Roman" w:eastAsia="Times New Roman" w:cs="Times New Roman"/>
      <w:b/>
      <w:bCs/>
      <w:sz w:val="28"/>
      <w:szCs w:val="24"/>
    </w:rPr>
  </w:style>
  <w:style w:type="character" w:styleId="GvdeMetni3Char" w:customStyle="1">
    <w:name w:val="Gövde Metni 3 Char"/>
    <w:basedOn w:val="DefaultParagraphFont"/>
    <w:qFormat/>
    <w:rsid w:val="00be7f8e"/>
    <w:rPr>
      <w:rFonts w:ascii="Arial" w:hAnsi="Arial" w:eastAsia="Times New Roman" w:cs="Times New Roman"/>
      <w:szCs w:val="24"/>
    </w:rPr>
  </w:style>
  <w:style w:type="character" w:styleId="AltBilgiChar" w:customStyle="1">
    <w:name w:val="Alt Bilgi Char"/>
    <w:basedOn w:val="DefaultParagraphFont"/>
    <w:qFormat/>
    <w:rsid w:val="00be7f8e"/>
    <w:rPr>
      <w:rFonts w:ascii="Times New Roman" w:hAnsi="Times New Roman" w:eastAsia="Times New Roman" w:cs="Times New Roman"/>
      <w:sz w:val="24"/>
      <w:szCs w:val="24"/>
    </w:rPr>
  </w:style>
  <w:style w:type="character" w:styleId="Pagenumber">
    <w:name w:val="page number"/>
    <w:basedOn w:val="DefaultParagraphFont"/>
    <w:qFormat/>
    <w:rsid w:val="00be7f8e"/>
    <w:rPr/>
  </w:style>
  <w:style w:type="character" w:styleId="StBilgiChar" w:customStyle="1">
    <w:name w:val="Üst Bilgi Char"/>
    <w:basedOn w:val="DefaultParagraphFont"/>
    <w:qFormat/>
    <w:rsid w:val="00be7f8e"/>
    <w:rPr>
      <w:rFonts w:ascii="Times New Roman" w:hAnsi="Times New Roman" w:eastAsia="Times New Roman" w:cs="Times New Roman"/>
      <w:sz w:val="24"/>
      <w:szCs w:val="24"/>
      <w:lang w:val="en-US" w:eastAsia="tr-TR"/>
    </w:rPr>
  </w:style>
  <w:style w:type="paragraph" w:styleId="Balk">
    <w:name w:val="Başlık"/>
    <w:basedOn w:val="Normal"/>
    <w:next w:val="MetinGvdesi"/>
    <w:qFormat/>
    <w:pPr>
      <w:keepNext w:val="true"/>
      <w:spacing w:before="240" w:after="120"/>
    </w:pPr>
    <w:rPr>
      <w:rFonts w:ascii="Liberation Sans" w:hAnsi="Liberation Sans" w:eastAsia="Noto Sans CJK SC" w:cs="Lohit Devanagari"/>
      <w:sz w:val="28"/>
      <w:szCs w:val="28"/>
    </w:rPr>
  </w:style>
  <w:style w:type="paragraph" w:styleId="MetinGvdesi">
    <w:name w:val="Body Text"/>
    <w:basedOn w:val="Normal"/>
    <w:link w:val="GvdeMetniChar"/>
    <w:rsid w:val="00be7f8e"/>
    <w:pPr>
      <w:jc w:val="both"/>
    </w:pPr>
    <w:rPr>
      <w:rFonts w:ascii="Arial" w:hAnsi="Arial"/>
      <w:bCs/>
      <w:sz w:val="22"/>
      <w:szCs w:val="20"/>
    </w:rPr>
  </w:style>
  <w:style w:type="paragraph" w:styleId="Liste">
    <w:name w:val="List"/>
    <w:basedOn w:val="MetinGvdesi"/>
    <w:pPr/>
    <w:rPr>
      <w:rFonts w:cs="Lohit Devanagari"/>
    </w:rPr>
  </w:style>
  <w:style w:type="paragraph" w:styleId="ResimYazs">
    <w:name w:val="Caption"/>
    <w:basedOn w:val="Normal"/>
    <w:qFormat/>
    <w:pPr>
      <w:suppressLineNumbers/>
      <w:spacing w:before="120" w:after="120"/>
    </w:pPr>
    <w:rPr>
      <w:rFonts w:cs="Lohit Devanagari"/>
      <w:i/>
      <w:iCs/>
      <w:sz w:val="24"/>
      <w:szCs w:val="24"/>
    </w:rPr>
  </w:style>
  <w:style w:type="paragraph" w:styleId="Dizin">
    <w:name w:val="Dizin"/>
    <w:basedOn w:val="Normal"/>
    <w:qFormat/>
    <w:pPr>
      <w:suppressLineNumbers/>
    </w:pPr>
    <w:rPr>
      <w:rFonts w:cs="Lohit Devanagari"/>
    </w:rPr>
  </w:style>
  <w:style w:type="paragraph" w:styleId="MetinGvdesiGirintisi">
    <w:name w:val="Body Text Indent"/>
    <w:basedOn w:val="Normal"/>
    <w:link w:val="GvdeMetniGirintisiChar"/>
    <w:rsid w:val="00be7f8e"/>
    <w:pPr>
      <w:ind w:left="375" w:hanging="0"/>
    </w:pPr>
    <w:rPr>
      <w:b/>
      <w:bCs/>
      <w:sz w:val="28"/>
    </w:rPr>
  </w:style>
  <w:style w:type="paragraph" w:styleId="BodyText3">
    <w:name w:val="Body Text 3"/>
    <w:basedOn w:val="Normal"/>
    <w:link w:val="GvdeMetni3Char"/>
    <w:qFormat/>
    <w:rsid w:val="00be7f8e"/>
    <w:pPr>
      <w:jc w:val="both"/>
    </w:pPr>
    <w:rPr>
      <w:rFonts w:ascii="Arial" w:hAnsi="Arial"/>
      <w:sz w:val="22"/>
    </w:rPr>
  </w:style>
  <w:style w:type="paragraph" w:styleId="Stvealtbilgi">
    <w:name w:val="Üst ve alt bilgi"/>
    <w:basedOn w:val="Normal"/>
    <w:qFormat/>
    <w:pPr/>
    <w:rPr/>
  </w:style>
  <w:style w:type="paragraph" w:styleId="Altbilgi">
    <w:name w:val="Footer"/>
    <w:basedOn w:val="Normal"/>
    <w:link w:val="AltBilgiChar"/>
    <w:rsid w:val="00be7f8e"/>
    <w:pPr>
      <w:tabs>
        <w:tab w:val="clear" w:pos="708"/>
        <w:tab w:val="center" w:pos="4536" w:leader="none"/>
        <w:tab w:val="right" w:pos="9072" w:leader="none"/>
      </w:tabs>
    </w:pPr>
    <w:rPr/>
  </w:style>
  <w:style w:type="paragraph" w:styleId="Stbilgi">
    <w:name w:val="Header"/>
    <w:basedOn w:val="Normal"/>
    <w:rsid w:val="00be7f8e"/>
    <w:pPr>
      <w:tabs>
        <w:tab w:val="clear" w:pos="708"/>
        <w:tab w:val="center" w:pos="4536" w:leader="none"/>
        <w:tab w:val="right" w:pos="9072" w:leader="none"/>
      </w:tabs>
    </w:pPr>
    <w:rPr>
      <w:lang w:val="en-US" w:eastAsia="tr-TR"/>
    </w:rPr>
  </w:style>
  <w:style w:type="paragraph" w:styleId="ListParagraph">
    <w:name w:val="List Paragraph"/>
    <w:basedOn w:val="Normal"/>
    <w:uiPriority w:val="34"/>
    <w:qFormat/>
    <w:rsid w:val="00be7f8e"/>
    <w:pPr>
      <w:ind w:left="720" w:hanging="0"/>
    </w:pPr>
    <w:rPr>
      <w:rFonts w:ascii="Book Antiqua" w:hAnsi="Book Antiqua" w:eastAsia="Calibri"/>
      <w:color w:val="1F497D"/>
      <w:sz w:val="22"/>
      <w:szCs w:val="22"/>
      <w:lang w:eastAsia="tr-TR"/>
    </w:rPr>
  </w:style>
  <w:style w:type="numbering" w:styleId="NoList" w:default="1">
    <w:name w:val="No List"/>
    <w:uiPriority w:val="99"/>
    <w:semiHidden/>
    <w:unhideWhenUsed/>
    <w:qFormat/>
  </w:style>
  <w:style w:type="table" w:default="1" w:styleId="NormalTablo">
    <w:name w:val="Normal Table"/>
    <w:uiPriority w:val="99"/>
    <w:semiHidden/>
    <w:unhideWhenUsed/>
    <w:tblPr>
      <w:tblCellMar>
        <w:top w:w="0" w:type="dxa"/>
        <w:left w:w="108" w:type="dxa"/>
        <w:bottom w:w="0" w:type="dxa"/>
        <w:right w:w="108" w:type="dxa"/>
      </w:tblCellMar>
    </w:tblPr>
  </w:style>
  <w:style w:type="table" w:styleId="TabloKlavuzu">
    <w:name w:val="Table Grid"/>
    <w:basedOn w:val="NormalTablo"/>
    <w:uiPriority w:val="39"/>
    <w:rsid w:val="00af787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Application>LibreOffice/7.3.7.2$Linux_X86_64 LibreOffice_project/30$Build-2</Application>
  <AppVersion>15.0000</AppVersion>
  <DocSecurity>0</DocSecurity>
  <Pages>10</Pages>
  <Words>2871</Words>
  <Characters>19916</Characters>
  <CharactersWithSpaces>22857</CharactersWithSpaces>
  <Paragraphs>187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2025-03-25T11:20:00Z</dcterms:created>
  <dc:creator>Elif Dinç</dc:creator>
  <dc:description/>
  <dc:language>tr-TR</dc:language>
  <cp:lastModifiedBy/>
  <dcterms:modified xsi:type="dcterms:W3CDTF">2026-02-26T16:46:24Z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ensitivityPersonalDatasPropertyName">
    <vt:lpwstr/>
  </property>
  <property fmtid="{D5CDD505-2E9C-101B-9397-08002B2CF9AE}" pid="6" name="SensitivityPropertyName">
    <vt:lpwstr>3265DAC8-E08B-44A1-BADC-2164496259F8</vt:lpwstr>
  </property>
  <property fmtid="{D5CDD505-2E9C-101B-9397-08002B2CF9AE}" pid="7" name="ShareDoc">
    <vt:bool>0</vt:bool>
  </property>
  <property fmtid="{D5CDD505-2E9C-101B-9397-08002B2CF9AE}" pid="8" name="VeriketClassification">
    <vt:lpwstr>A5BC3CFD-4D51-461E-B5F0-D84C6FA67A36</vt:lpwstr>
  </property>
  <property fmtid="{D5CDD505-2E9C-101B-9397-08002B2CF9AE}" pid="9" name="Word_AddedFooter_PropertyName">
    <vt:lpwstr>true</vt:lpwstr>
  </property>
</Properties>
</file>